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3A" w:rsidRPr="00B14B87" w:rsidRDefault="00B71196" w:rsidP="00FF443A">
      <w:pPr>
        <w:jc w:val="center"/>
        <w:rPr>
          <w:b/>
          <w:szCs w:val="22"/>
        </w:rPr>
      </w:pPr>
      <w:r w:rsidRPr="00B14B87">
        <w:rPr>
          <w:b/>
          <w:sz w:val="28"/>
          <w:szCs w:val="22"/>
        </w:rPr>
        <w:t>Syllabus</w:t>
      </w:r>
      <w:r w:rsidR="003B77B5" w:rsidRPr="00B14B87">
        <w:rPr>
          <w:b/>
          <w:szCs w:val="22"/>
        </w:rPr>
        <w:t xml:space="preserve"> </w:t>
      </w:r>
    </w:p>
    <w:p w:rsidR="00FF443A" w:rsidRPr="00B14B87" w:rsidRDefault="00FF443A" w:rsidP="00FF443A">
      <w:pPr>
        <w:jc w:val="center"/>
        <w:rPr>
          <w:b/>
          <w:szCs w:val="22"/>
        </w:rPr>
      </w:pPr>
    </w:p>
    <w:p w:rsidR="00FF443A" w:rsidRPr="00B14B87" w:rsidRDefault="007C302C" w:rsidP="00FF443A">
      <w:pPr>
        <w:jc w:val="center"/>
        <w:rPr>
          <w:szCs w:val="22"/>
        </w:rPr>
      </w:pPr>
      <w:r>
        <w:rPr>
          <w:b/>
          <w:szCs w:val="22"/>
        </w:rPr>
        <w:t>HIST 2001</w:t>
      </w:r>
      <w:r w:rsidR="00416229" w:rsidRPr="00B14B87">
        <w:rPr>
          <w:b/>
          <w:szCs w:val="22"/>
        </w:rPr>
        <w:t>, Spring 2018</w:t>
      </w:r>
    </w:p>
    <w:p w:rsidR="00FF443A" w:rsidRPr="00B14B87" w:rsidRDefault="007C302C" w:rsidP="00FF443A">
      <w:pPr>
        <w:jc w:val="center"/>
        <w:rPr>
          <w:b/>
          <w:sz w:val="28"/>
          <w:szCs w:val="22"/>
        </w:rPr>
      </w:pPr>
      <w:r>
        <w:rPr>
          <w:b/>
          <w:sz w:val="28"/>
          <w:szCs w:val="22"/>
        </w:rPr>
        <w:t>History of American Capitalism</w:t>
      </w:r>
    </w:p>
    <w:p w:rsidR="00FF443A" w:rsidRPr="00B14B87" w:rsidRDefault="00FF443A" w:rsidP="00FF443A">
      <w:pPr>
        <w:jc w:val="center"/>
        <w:rPr>
          <w:b/>
          <w:szCs w:val="22"/>
        </w:rPr>
      </w:pPr>
      <w:r w:rsidRPr="00B14B87">
        <w:rPr>
          <w:b/>
          <w:szCs w:val="22"/>
        </w:rPr>
        <w:t>The George Washington University</w:t>
      </w:r>
    </w:p>
    <w:p w:rsidR="00FF443A" w:rsidRPr="00B14B87" w:rsidRDefault="00FF443A" w:rsidP="00FF443A">
      <w:pPr>
        <w:jc w:val="center"/>
        <w:rPr>
          <w:b/>
          <w:szCs w:val="22"/>
        </w:rPr>
      </w:pPr>
    </w:p>
    <w:p w:rsidR="00FF443A" w:rsidRPr="00B14B87" w:rsidRDefault="007C302C" w:rsidP="00FF443A">
      <w:pPr>
        <w:jc w:val="center"/>
        <w:rPr>
          <w:szCs w:val="22"/>
        </w:rPr>
      </w:pPr>
      <w:r>
        <w:rPr>
          <w:szCs w:val="22"/>
        </w:rPr>
        <w:t>Tuesday</w:t>
      </w:r>
      <w:r w:rsidR="00FF443A" w:rsidRPr="00B14B87">
        <w:rPr>
          <w:szCs w:val="22"/>
        </w:rPr>
        <w:t xml:space="preserve">, </w:t>
      </w:r>
      <w:r>
        <w:rPr>
          <w:szCs w:val="22"/>
        </w:rPr>
        <w:t>2:20 – 4:10 p.m. / Phillips Hall 329</w:t>
      </w:r>
    </w:p>
    <w:p w:rsidR="00100F67" w:rsidRPr="00B14B87" w:rsidRDefault="00100F67" w:rsidP="00FF443A">
      <w:pPr>
        <w:jc w:val="center"/>
        <w:rPr>
          <w:b/>
          <w:szCs w:val="22"/>
        </w:rPr>
      </w:pPr>
    </w:p>
    <w:p w:rsidR="003B77B5" w:rsidRPr="00B14B87" w:rsidRDefault="00FF443A" w:rsidP="003B77B5">
      <w:pPr>
        <w:jc w:val="center"/>
        <w:rPr>
          <w:b/>
          <w:szCs w:val="22"/>
        </w:rPr>
      </w:pPr>
      <w:r w:rsidRPr="00B14B87">
        <w:rPr>
          <w:b/>
          <w:szCs w:val="22"/>
        </w:rPr>
        <w:t xml:space="preserve">Instructor: Bell Julian </w:t>
      </w:r>
      <w:r w:rsidR="003B77B5" w:rsidRPr="00B14B87">
        <w:rPr>
          <w:b/>
          <w:szCs w:val="22"/>
        </w:rPr>
        <w:t>Clement</w:t>
      </w:r>
      <w:r w:rsidR="004C2D0B" w:rsidRPr="00B14B87">
        <w:rPr>
          <w:b/>
          <w:szCs w:val="22"/>
        </w:rPr>
        <w:t xml:space="preserve">, </w:t>
      </w:r>
      <w:hyperlink r:id="rId7" w:history="1">
        <w:r w:rsidR="004C2D0B" w:rsidRPr="00B14B87">
          <w:rPr>
            <w:rStyle w:val="Hyperlink"/>
            <w:b/>
            <w:szCs w:val="22"/>
          </w:rPr>
          <w:t>Clement@GWU.edu</w:t>
        </w:r>
      </w:hyperlink>
      <w:r w:rsidR="004C2D0B" w:rsidRPr="00B14B87">
        <w:rPr>
          <w:b/>
          <w:szCs w:val="22"/>
        </w:rPr>
        <w:t xml:space="preserve"> </w:t>
      </w:r>
    </w:p>
    <w:p w:rsidR="001772ED" w:rsidRPr="00B14B87" w:rsidRDefault="00416229" w:rsidP="003B77B5">
      <w:pPr>
        <w:jc w:val="center"/>
        <w:rPr>
          <w:b/>
          <w:szCs w:val="22"/>
        </w:rPr>
      </w:pPr>
      <w:r w:rsidRPr="00B14B87">
        <w:rPr>
          <w:b/>
          <w:szCs w:val="22"/>
        </w:rPr>
        <w:t xml:space="preserve">Office Hours: Wednesday, </w:t>
      </w:r>
      <w:r w:rsidR="00D67BA2" w:rsidRPr="00B14B87">
        <w:rPr>
          <w:b/>
          <w:szCs w:val="22"/>
        </w:rPr>
        <w:t>2:3</w:t>
      </w:r>
      <w:r w:rsidR="003B77B5" w:rsidRPr="00B14B87">
        <w:rPr>
          <w:b/>
          <w:szCs w:val="22"/>
        </w:rPr>
        <w:t>0</w:t>
      </w:r>
      <w:r w:rsidR="00D67BA2" w:rsidRPr="00B14B87">
        <w:rPr>
          <w:b/>
          <w:szCs w:val="22"/>
        </w:rPr>
        <w:t>-4</w:t>
      </w:r>
      <w:r w:rsidRPr="00B14B87">
        <w:rPr>
          <w:b/>
          <w:szCs w:val="22"/>
        </w:rPr>
        <w:t>:00 p.m. &amp; by appointment, Phillips 304</w:t>
      </w:r>
      <w:r w:rsidR="003B77B5" w:rsidRPr="00B14B87">
        <w:rPr>
          <w:b/>
          <w:szCs w:val="22"/>
        </w:rPr>
        <w:t xml:space="preserve"> </w:t>
      </w:r>
    </w:p>
    <w:p w:rsidR="00E57E77" w:rsidRPr="00B14B87" w:rsidRDefault="00E57E77" w:rsidP="00E57E77">
      <w:pPr>
        <w:pStyle w:val="NoSpacing"/>
      </w:pPr>
    </w:p>
    <w:p w:rsidR="00E57E77" w:rsidRPr="00DC14D6" w:rsidRDefault="00E57E77" w:rsidP="00E57E77">
      <w:pPr>
        <w:pStyle w:val="Heading2"/>
        <w:jc w:val="center"/>
        <w:rPr>
          <w:szCs w:val="22"/>
        </w:rPr>
      </w:pPr>
      <w:r w:rsidRPr="00DC14D6">
        <w:rPr>
          <w:szCs w:val="22"/>
        </w:rPr>
        <w:t>Assignments and Evaluation</w:t>
      </w:r>
    </w:p>
    <w:p w:rsidR="00A13598" w:rsidRPr="00B14B87" w:rsidRDefault="00A13598" w:rsidP="00A13598">
      <w:pPr>
        <w:pStyle w:val="NoSpacing"/>
      </w:pPr>
      <w:r w:rsidRPr="00B14B87">
        <w:t>Evaluation is based on participants’ consistent att</w:t>
      </w:r>
      <w:r w:rsidR="008460D6" w:rsidRPr="00B14B87">
        <w:t xml:space="preserve">endance and active engagement in each of our sessions, </w:t>
      </w:r>
      <w:r w:rsidRPr="00B14B87">
        <w:t>responses to occasional in-clas</w:t>
      </w:r>
      <w:r w:rsidR="008460D6" w:rsidRPr="00B14B87">
        <w:t xml:space="preserve">s writing queries, along with </w:t>
      </w:r>
      <w:r w:rsidRPr="00B14B87">
        <w:t>mid-term and final examination</w:t>
      </w:r>
      <w:r w:rsidR="008460D6" w:rsidRPr="00B14B87">
        <w:t>s</w:t>
      </w:r>
      <w:r w:rsidRPr="00B14B87">
        <w:t xml:space="preserve">. </w:t>
      </w:r>
      <w:r w:rsidR="00A44D31">
        <w:t>T</w:t>
      </w:r>
      <w:r w:rsidRPr="00B14B87">
        <w:t>he object of both the i</w:t>
      </w:r>
      <w:r w:rsidR="00A44D31">
        <w:t>n-class writings and of the two</w:t>
      </w:r>
      <w:r w:rsidRPr="00B14B87">
        <w:t xml:space="preserve"> take-home examinations is to assist participants in synthesizing course materials. </w:t>
      </w:r>
      <w:r w:rsidR="008460D6" w:rsidRPr="00B14B87">
        <w:t>Written work will be evaluated on that basis.</w:t>
      </w:r>
    </w:p>
    <w:p w:rsidR="00D555F4" w:rsidRPr="00B14B87" w:rsidRDefault="00D555F4" w:rsidP="00E57E77">
      <w:pPr>
        <w:pStyle w:val="NoSpacing"/>
      </w:pPr>
    </w:p>
    <w:p w:rsidR="00D555F4" w:rsidRPr="00B14B87" w:rsidRDefault="00A13598" w:rsidP="00D555F4">
      <w:pPr>
        <w:pStyle w:val="NoSpacing"/>
        <w:ind w:left="432"/>
      </w:pPr>
      <w:r w:rsidRPr="00B14B87">
        <w:t xml:space="preserve">• Attendance, </w:t>
      </w:r>
      <w:r w:rsidR="00D555F4" w:rsidRPr="00B14B87">
        <w:t>discussion participation</w:t>
      </w:r>
      <w:r w:rsidRPr="00B14B87">
        <w:t>, in-class writing</w:t>
      </w:r>
      <w:r w:rsidR="00D555F4" w:rsidRPr="00B14B87">
        <w:t xml:space="preserve"> –</w:t>
      </w:r>
      <w:r w:rsidRPr="00B14B87">
        <w:t xml:space="preserve"> 2</w:t>
      </w:r>
      <w:r w:rsidR="00100F67" w:rsidRPr="00B14B87">
        <w:t>5</w:t>
      </w:r>
      <w:r w:rsidR="00D555F4" w:rsidRPr="00B14B87">
        <w:t xml:space="preserve"> percent of course grade</w:t>
      </w:r>
    </w:p>
    <w:p w:rsidR="00A13598" w:rsidRPr="00B14B87" w:rsidRDefault="00A13598" w:rsidP="00D555F4">
      <w:pPr>
        <w:pStyle w:val="NoSpacing"/>
        <w:ind w:left="432"/>
      </w:pPr>
    </w:p>
    <w:p w:rsidR="00A13598" w:rsidRPr="00B14B87" w:rsidRDefault="00A13598" w:rsidP="00D555F4">
      <w:pPr>
        <w:pStyle w:val="NoSpacing"/>
        <w:ind w:left="432"/>
      </w:pPr>
      <w:r w:rsidRPr="00B14B87">
        <w:t>• Take-home midterm examination [due Friday, noon, March 9] – 35 percent of course grade</w:t>
      </w:r>
    </w:p>
    <w:p w:rsidR="00D555F4" w:rsidRPr="00B14B87" w:rsidRDefault="00D555F4" w:rsidP="00D555F4">
      <w:pPr>
        <w:pStyle w:val="NoSpacing"/>
        <w:ind w:left="432"/>
      </w:pPr>
    </w:p>
    <w:p w:rsidR="004611E7" w:rsidRPr="00B14B87" w:rsidRDefault="00A13598" w:rsidP="004611E7">
      <w:pPr>
        <w:pStyle w:val="NoSpacing"/>
        <w:ind w:left="432"/>
      </w:pPr>
      <w:r w:rsidRPr="00B14B87">
        <w:t>• Take-home f</w:t>
      </w:r>
      <w:r w:rsidR="00D555F4" w:rsidRPr="00B14B87">
        <w:t>inal exam</w:t>
      </w:r>
      <w:r w:rsidRPr="00B14B87">
        <w:t>ination</w:t>
      </w:r>
      <w:r w:rsidR="00F2616B" w:rsidRPr="00B14B87">
        <w:t xml:space="preserve"> – [exam week</w:t>
      </w:r>
      <w:r w:rsidRPr="00B14B87">
        <w:t>] – 40</w:t>
      </w:r>
      <w:r w:rsidR="00D555F4" w:rsidRPr="00B14B87">
        <w:t xml:space="preserve"> percent of course grade</w:t>
      </w:r>
      <w:r w:rsidR="004C2D0B" w:rsidRPr="00B14B87">
        <w:t xml:space="preserve"> </w:t>
      </w:r>
    </w:p>
    <w:p w:rsidR="004611E7" w:rsidRPr="00B14B87" w:rsidRDefault="004611E7" w:rsidP="004611E7">
      <w:pPr>
        <w:pStyle w:val="NoSpacing"/>
        <w:ind w:left="432"/>
      </w:pPr>
    </w:p>
    <w:p w:rsidR="00BB27D3" w:rsidRPr="00DC14D6" w:rsidRDefault="00BB27D3" w:rsidP="00BB27D3">
      <w:pPr>
        <w:pStyle w:val="Heading2"/>
        <w:jc w:val="center"/>
        <w:rPr>
          <w:szCs w:val="22"/>
        </w:rPr>
      </w:pPr>
      <w:r w:rsidRPr="00DC14D6">
        <w:rPr>
          <w:szCs w:val="22"/>
        </w:rPr>
        <w:t>Readings</w:t>
      </w:r>
    </w:p>
    <w:p w:rsidR="009850BE" w:rsidRPr="00B14B87" w:rsidRDefault="00F2616B" w:rsidP="00FE12C1">
      <w:pPr>
        <w:pStyle w:val="NoSpacing"/>
      </w:pPr>
      <w:r w:rsidRPr="00B14B87">
        <w:t>We wi</w:t>
      </w:r>
      <w:r w:rsidR="00391CB9">
        <w:t>ll use a selection of journal articles</w:t>
      </w:r>
      <w:r w:rsidRPr="00B14B87">
        <w:t xml:space="preserve"> and book excerpts to explore our subject. </w:t>
      </w:r>
    </w:p>
    <w:p w:rsidR="009850BE" w:rsidRPr="00B14B87" w:rsidRDefault="009850BE" w:rsidP="00FE12C1">
      <w:pPr>
        <w:pStyle w:val="NoSpacing"/>
      </w:pPr>
    </w:p>
    <w:p w:rsidR="00BB27D3" w:rsidRPr="00B14B87" w:rsidRDefault="00F2616B" w:rsidP="00FE12C1">
      <w:pPr>
        <w:pStyle w:val="NoSpacing"/>
      </w:pPr>
      <w:r w:rsidRPr="00B14B87">
        <w:t xml:space="preserve">Readings will be posted (via Bb “Announcements”) the week prior to discussion. </w:t>
      </w:r>
      <w:r w:rsidR="00BB27D3" w:rsidRPr="00B14B87">
        <w:t xml:space="preserve">Most readings are available, in </w:t>
      </w:r>
      <w:proofErr w:type="spellStart"/>
      <w:r w:rsidR="00BB27D3" w:rsidRPr="00B14B87">
        <w:t>Gelman</w:t>
      </w:r>
      <w:proofErr w:type="spellEnd"/>
      <w:r w:rsidR="00BB27D3" w:rsidRPr="00B14B87">
        <w:t xml:space="preserve"> electronic databases, via</w:t>
      </w:r>
      <w:r w:rsidR="004C2D0B" w:rsidRPr="00B14B87">
        <w:t xml:space="preserve"> the links provided</w:t>
      </w:r>
      <w:r w:rsidRPr="00B14B87">
        <w:t xml:space="preserve"> in the announcements. Selections marked “Bb</w:t>
      </w:r>
      <w:r w:rsidR="004C2D0B" w:rsidRPr="00B14B87">
        <w:t>”</w:t>
      </w:r>
      <w:r w:rsidRPr="00B14B87">
        <w:t xml:space="preserve"> are pdfs which</w:t>
      </w:r>
      <w:r w:rsidR="004C2D0B" w:rsidRPr="00B14B87">
        <w:t xml:space="preserve"> will be posted to </w:t>
      </w:r>
      <w:r w:rsidRPr="00B14B87">
        <w:t xml:space="preserve">Blackboard </w:t>
      </w:r>
      <w:r w:rsidR="004C2D0B" w:rsidRPr="00B14B87">
        <w:t>“</w:t>
      </w:r>
      <w:r w:rsidR="00BB27D3" w:rsidRPr="00B14B87">
        <w:t>Electronic R</w:t>
      </w:r>
      <w:r w:rsidR="004C2D0B" w:rsidRPr="00B14B87">
        <w:t xml:space="preserve">eserves.” </w:t>
      </w:r>
    </w:p>
    <w:p w:rsidR="00FE12C1" w:rsidRPr="00B14B87" w:rsidRDefault="00FE12C1" w:rsidP="00FE12C1">
      <w:pPr>
        <w:pStyle w:val="NoSpacing"/>
      </w:pPr>
    </w:p>
    <w:p w:rsidR="00FE12C1" w:rsidRPr="00B14B87" w:rsidRDefault="004611E7" w:rsidP="00DC14D6">
      <w:pPr>
        <w:pStyle w:val="Heading2"/>
        <w:jc w:val="center"/>
      </w:pPr>
      <w:r w:rsidRPr="00DC14D6">
        <w:rPr>
          <w:szCs w:val="22"/>
        </w:rPr>
        <w:t>Sessions</w:t>
      </w:r>
    </w:p>
    <w:p w:rsidR="00DC3B50" w:rsidRPr="00DC3B50" w:rsidRDefault="007C302C" w:rsidP="004611E7">
      <w:pPr>
        <w:pStyle w:val="NoSpacing"/>
        <w:rPr>
          <w:b/>
        </w:rPr>
      </w:pPr>
      <w:r w:rsidRPr="00DC3B50">
        <w:rPr>
          <w:b/>
        </w:rPr>
        <w:t>Session 1 – What is (American) Capitalism ?</w:t>
      </w:r>
    </w:p>
    <w:p w:rsidR="00DC3B50" w:rsidRDefault="00DC3B50" w:rsidP="004611E7">
      <w:pPr>
        <w:pStyle w:val="NoSpacing"/>
      </w:pPr>
    </w:p>
    <w:p w:rsidR="009850BE" w:rsidRDefault="00421AA1" w:rsidP="004611E7">
      <w:pPr>
        <w:pStyle w:val="NoSpacing"/>
      </w:pPr>
      <w:r w:rsidRPr="00B14B87">
        <w:t>Tuesday, January 16</w:t>
      </w:r>
      <w:r w:rsidR="009850BE" w:rsidRPr="00B14B87">
        <w:t>, 2018</w:t>
      </w:r>
    </w:p>
    <w:p w:rsidR="00DC3B50" w:rsidRDefault="00DC3B50" w:rsidP="004611E7">
      <w:pPr>
        <w:pStyle w:val="NoSpacing"/>
      </w:pPr>
      <w:r>
        <w:t>READINGS</w:t>
      </w:r>
    </w:p>
    <w:p w:rsidR="00DC3B50" w:rsidRDefault="00DC3B50" w:rsidP="00DC3B50">
      <w:pPr>
        <w:pStyle w:val="NoSpacing"/>
        <w:ind w:left="432"/>
      </w:pPr>
      <w:r w:rsidRPr="00DC3B50">
        <w:rPr>
          <w:b/>
        </w:rPr>
        <w:t>Appleby</w:t>
      </w:r>
      <w:r w:rsidRPr="00DC3B50">
        <w:t xml:space="preserve">, Joyce Oldham. “The Puzzle of Capitalism.” In </w:t>
      </w:r>
      <w:r w:rsidRPr="00DC3B50">
        <w:rPr>
          <w:i/>
        </w:rPr>
        <w:t>The Relentless Revolution: A History of Capitalism</w:t>
      </w:r>
      <w:r w:rsidRPr="00DC3B50">
        <w:t>, 3–26. New York, NY: W.W</w:t>
      </w:r>
      <w:r>
        <w:t xml:space="preserve">. Norton and Company, 2010. </w:t>
      </w:r>
      <w:r w:rsidRPr="00495511">
        <w:rPr>
          <w:b/>
        </w:rPr>
        <w:t>[Bb]</w:t>
      </w:r>
    </w:p>
    <w:p w:rsidR="00DC3B50" w:rsidRPr="00DC3B50" w:rsidRDefault="00DC3B50" w:rsidP="00DC3B50">
      <w:pPr>
        <w:pStyle w:val="NoSpacing"/>
        <w:ind w:left="432"/>
      </w:pPr>
    </w:p>
    <w:p w:rsidR="00DC3B50" w:rsidRDefault="00DC3B50" w:rsidP="00DC3B50">
      <w:pPr>
        <w:pStyle w:val="NoSpacing"/>
        <w:ind w:left="432"/>
        <w:rPr>
          <w:b/>
        </w:rPr>
      </w:pPr>
      <w:proofErr w:type="spellStart"/>
      <w:r w:rsidRPr="00DC3B50">
        <w:rPr>
          <w:b/>
        </w:rPr>
        <w:t>McCraw</w:t>
      </w:r>
      <w:proofErr w:type="spellEnd"/>
      <w:r>
        <w:t xml:space="preserve">, Thomas K. “American Capitalism,” 301–48 in </w:t>
      </w:r>
      <w:r>
        <w:rPr>
          <w:i/>
          <w:iCs/>
        </w:rPr>
        <w:t>Creating Modern Capitalism: How Entrepreneurs, Companies, and Countries Triumphed in Three Industrial Revolutions</w:t>
      </w:r>
      <w:r>
        <w:t xml:space="preserve">, Thomas K. </w:t>
      </w:r>
      <w:proofErr w:type="spellStart"/>
      <w:r>
        <w:t>McCraw</w:t>
      </w:r>
      <w:proofErr w:type="spellEnd"/>
      <w:r>
        <w:t xml:space="preserve">, ed. (Cambridge, Mass: Harvard University Press, 1997). </w:t>
      </w:r>
      <w:r>
        <w:rPr>
          <w:b/>
        </w:rPr>
        <w:t>[Bb</w:t>
      </w:r>
      <w:r>
        <w:rPr>
          <w:b/>
        </w:rPr>
        <w:t>]</w:t>
      </w:r>
    </w:p>
    <w:p w:rsidR="00DC3B50" w:rsidRDefault="00DC3B50" w:rsidP="00DC3B50">
      <w:pPr>
        <w:pStyle w:val="NoSpacing"/>
        <w:ind w:left="432"/>
        <w:rPr>
          <w:rStyle w:val="Hyperlink"/>
        </w:rPr>
      </w:pPr>
      <w:r w:rsidRPr="00DC3B50">
        <w:rPr>
          <w:b/>
        </w:rPr>
        <w:t>Chandler</w:t>
      </w:r>
      <w:r>
        <w:t xml:space="preserve">, Alfred D. “The Role of Business in the United States: A Historical Survey.” </w:t>
      </w:r>
      <w:r>
        <w:rPr>
          <w:i/>
          <w:iCs/>
        </w:rPr>
        <w:t>Daedalus</w:t>
      </w:r>
      <w:r>
        <w:t xml:space="preserve"> 98, no. 1 (1969): 23–40. </w:t>
      </w:r>
      <w:hyperlink r:id="rId8" w:history="1">
        <w:r>
          <w:rPr>
            <w:rStyle w:val="Hyperlink"/>
          </w:rPr>
          <w:t>http://www.jstor.org/stable/20023862</w:t>
        </w:r>
      </w:hyperlink>
      <w:r>
        <w:rPr>
          <w:rStyle w:val="Hyperlink"/>
        </w:rPr>
        <w:t>.</w:t>
      </w:r>
    </w:p>
    <w:p w:rsidR="00DC3B50" w:rsidRDefault="00DC3B50" w:rsidP="00DC3B50">
      <w:pPr>
        <w:pStyle w:val="NoSpacing"/>
        <w:ind w:left="432"/>
        <w:rPr>
          <w:rStyle w:val="Hyperlink"/>
        </w:rPr>
      </w:pPr>
    </w:p>
    <w:p w:rsidR="00DC3B50" w:rsidRDefault="00DC3B50" w:rsidP="00DC3B50">
      <w:pPr>
        <w:pStyle w:val="NoSpacing"/>
        <w:ind w:left="432"/>
      </w:pPr>
      <w:proofErr w:type="spellStart"/>
      <w:r w:rsidRPr="00DC3B50">
        <w:rPr>
          <w:b/>
        </w:rPr>
        <w:t>Beckert</w:t>
      </w:r>
      <w:proofErr w:type="spellEnd"/>
      <w:r>
        <w:t xml:space="preserve">, Sven. “History of American Capitalism.” In </w:t>
      </w:r>
      <w:r>
        <w:rPr>
          <w:i/>
          <w:iCs/>
        </w:rPr>
        <w:t>American History Now</w:t>
      </w:r>
      <w:r>
        <w:t xml:space="preserve">, Eric </w:t>
      </w:r>
      <w:proofErr w:type="spellStart"/>
      <w:r>
        <w:t>Foner</w:t>
      </w:r>
      <w:proofErr w:type="spellEnd"/>
      <w:r>
        <w:t xml:space="preserve"> and Lisa </w:t>
      </w:r>
      <w:proofErr w:type="spellStart"/>
      <w:r>
        <w:t>McGirr</w:t>
      </w:r>
      <w:proofErr w:type="spellEnd"/>
      <w:r>
        <w:t xml:space="preserve">, eds., 314–35. Temple University Press, 2011. </w:t>
      </w:r>
      <w:hyperlink r:id="rId9" w:history="1">
        <w:r>
          <w:rPr>
            <w:rStyle w:val="Hyperlink"/>
          </w:rPr>
          <w:t>http://www.jstor.org/stable/j.ctt14bt8pw.18</w:t>
        </w:r>
      </w:hyperlink>
      <w:r>
        <w:t>.</w:t>
      </w:r>
    </w:p>
    <w:p w:rsidR="009850BE" w:rsidRPr="00B14B87" w:rsidRDefault="009850BE" w:rsidP="00DC3B50">
      <w:pPr>
        <w:pStyle w:val="NoSpacing"/>
        <w:ind w:left="432"/>
      </w:pPr>
    </w:p>
    <w:p w:rsidR="00DC3B50" w:rsidRPr="00DC3B50" w:rsidRDefault="007C302C" w:rsidP="009850BE">
      <w:pPr>
        <w:pStyle w:val="NoSpacing"/>
        <w:rPr>
          <w:b/>
        </w:rPr>
      </w:pPr>
      <w:r w:rsidRPr="00DC3B50">
        <w:rPr>
          <w:b/>
        </w:rPr>
        <w:lastRenderedPageBreak/>
        <w:t>Session 2 – Foundations</w:t>
      </w:r>
    </w:p>
    <w:p w:rsidR="00DC3B50" w:rsidRDefault="00DC3B50" w:rsidP="009850BE">
      <w:pPr>
        <w:pStyle w:val="NoSpacing"/>
      </w:pPr>
    </w:p>
    <w:p w:rsidR="009850BE" w:rsidRDefault="00421AA1" w:rsidP="009850BE">
      <w:pPr>
        <w:pStyle w:val="NoSpacing"/>
      </w:pPr>
      <w:r w:rsidRPr="00B14B87">
        <w:t>Tuesday, January 23</w:t>
      </w:r>
      <w:r w:rsidR="009850BE" w:rsidRPr="00B14B87">
        <w:t>, 2018</w:t>
      </w:r>
    </w:p>
    <w:p w:rsidR="00DC3B50" w:rsidRDefault="00DC3B50" w:rsidP="00DC3B50">
      <w:pPr>
        <w:pStyle w:val="NoSpacing"/>
      </w:pPr>
      <w:r>
        <w:t>READINGS</w:t>
      </w:r>
    </w:p>
    <w:p w:rsidR="00DC3B50" w:rsidRDefault="00DC3B50" w:rsidP="00DC3B50">
      <w:pPr>
        <w:pStyle w:val="NoSpacing"/>
        <w:ind w:left="432"/>
      </w:pPr>
      <w:r w:rsidRPr="00DC3B50">
        <w:rPr>
          <w:b/>
        </w:rPr>
        <w:t>Maier</w:t>
      </w:r>
      <w:r w:rsidRPr="00DC3B50">
        <w:t xml:space="preserve">, Pauline. “The Revolutionary Origins of the American Corporation.” </w:t>
      </w:r>
      <w:r w:rsidRPr="00DC3B50">
        <w:rPr>
          <w:i/>
          <w:iCs/>
        </w:rPr>
        <w:t>The William and Mary Quarterly</w:t>
      </w:r>
      <w:r w:rsidRPr="00DC3B50">
        <w:t xml:space="preserve"> 50, no. 1 (1993): 51–84. </w:t>
      </w:r>
      <w:hyperlink r:id="rId10" w:history="1">
        <w:r w:rsidRPr="00DC3B50">
          <w:rPr>
            <w:rStyle w:val="Hyperlink"/>
          </w:rPr>
          <w:t>https://doi.org/10.2307/2947236</w:t>
        </w:r>
      </w:hyperlink>
      <w:r w:rsidRPr="00DC3B50">
        <w:t>. </w:t>
      </w:r>
    </w:p>
    <w:p w:rsidR="00DC3B50" w:rsidRDefault="00DC3B50" w:rsidP="00DC3B50">
      <w:pPr>
        <w:pStyle w:val="NoSpacing"/>
        <w:ind w:left="432"/>
      </w:pPr>
    </w:p>
    <w:p w:rsidR="00DC3B50" w:rsidRDefault="00DC3B50" w:rsidP="00DC3B50">
      <w:pPr>
        <w:pStyle w:val="NoSpacing"/>
        <w:ind w:left="432"/>
      </w:pPr>
      <w:proofErr w:type="spellStart"/>
      <w:r w:rsidRPr="00DC3B50">
        <w:rPr>
          <w:b/>
        </w:rPr>
        <w:t>Scheiber</w:t>
      </w:r>
      <w:proofErr w:type="spellEnd"/>
      <w:r w:rsidRPr="00DC3B50">
        <w:t xml:space="preserve">, Harry N. “Original Intent, History, and Doctrine: The Constitution and Economic Liberty.” </w:t>
      </w:r>
      <w:r w:rsidRPr="00DC3B50">
        <w:rPr>
          <w:i/>
          <w:iCs/>
        </w:rPr>
        <w:t>The American Economic Review</w:t>
      </w:r>
      <w:r w:rsidRPr="00DC3B50">
        <w:t xml:space="preserve"> 78, no. 2 (1988): 140–44. </w:t>
      </w:r>
      <w:hyperlink r:id="rId11" w:history="1">
        <w:r w:rsidRPr="00DC3B50">
          <w:rPr>
            <w:rStyle w:val="Hyperlink"/>
            <w:color w:val="0000FF"/>
          </w:rPr>
          <w:t>http://www.jstor.org/stable/1818112</w:t>
        </w:r>
      </w:hyperlink>
      <w:r w:rsidRPr="00DC3B50">
        <w:t>.</w:t>
      </w:r>
    </w:p>
    <w:p w:rsidR="00DC3B50" w:rsidRDefault="00DC3B50" w:rsidP="00DC3B50">
      <w:pPr>
        <w:pStyle w:val="NoSpacing"/>
        <w:ind w:left="432"/>
      </w:pPr>
    </w:p>
    <w:p w:rsidR="00DC3B50" w:rsidRDefault="00DC3B50" w:rsidP="00DC3B50">
      <w:pPr>
        <w:pStyle w:val="NoSpacing"/>
        <w:ind w:left="432"/>
        <w:rPr>
          <w:b/>
          <w:bCs/>
        </w:rPr>
      </w:pPr>
      <w:proofErr w:type="spellStart"/>
      <w:r w:rsidRPr="00DC3B50">
        <w:rPr>
          <w:b/>
        </w:rPr>
        <w:t>McCraw</w:t>
      </w:r>
      <w:proofErr w:type="spellEnd"/>
      <w:r w:rsidRPr="00DC3B50">
        <w:t xml:space="preserve">, Thomas K. “The Strategic Vision of Alexander Hamilton.” </w:t>
      </w:r>
      <w:r w:rsidRPr="00DC3B50">
        <w:rPr>
          <w:i/>
          <w:iCs/>
        </w:rPr>
        <w:t>The American Scholar</w:t>
      </w:r>
      <w:r w:rsidRPr="00DC3B50">
        <w:t xml:space="preserve"> 63, no. 1 (1994): 31–57. </w:t>
      </w:r>
      <w:hyperlink r:id="rId12" w:history="1">
        <w:r w:rsidRPr="00DC3B50">
          <w:rPr>
            <w:rStyle w:val="Hyperlink"/>
            <w:color w:val="0000FF"/>
          </w:rPr>
          <w:t>http://www.jstor.org/stable/41212203</w:t>
        </w:r>
      </w:hyperlink>
      <w:r w:rsidRPr="00DC3B50">
        <w:rPr>
          <w:b/>
        </w:rPr>
        <w:t xml:space="preserve"> </w:t>
      </w:r>
      <w:proofErr w:type="spellStart"/>
      <w:r w:rsidRPr="00DC3B50">
        <w:rPr>
          <w:b/>
        </w:rPr>
        <w:t>Sylla</w:t>
      </w:r>
      <w:proofErr w:type="spellEnd"/>
      <w:r w:rsidRPr="00DC3B50">
        <w:t xml:space="preserve">, Richard. “Financial Foundations: Public Credit, the National Bank, and Securities Markets,” in </w:t>
      </w:r>
      <w:r w:rsidRPr="00DC3B50">
        <w:rPr>
          <w:i/>
          <w:iCs/>
        </w:rPr>
        <w:t>Founding Choices: American Economic Policy in the 1790s</w:t>
      </w:r>
      <w:r w:rsidRPr="00DC3B50">
        <w:t xml:space="preserve">, edited by Douglas A. Irwin, Richard Eugene </w:t>
      </w:r>
      <w:proofErr w:type="spellStart"/>
      <w:r w:rsidRPr="00DC3B50">
        <w:t>Sylla</w:t>
      </w:r>
      <w:proofErr w:type="spellEnd"/>
      <w:r w:rsidRPr="00DC3B50">
        <w:t xml:space="preserve">, 59–88. Chicago; London: University of Chicago Press, 2011. </w:t>
      </w:r>
      <w:r w:rsidR="00495511">
        <w:rPr>
          <w:b/>
          <w:bCs/>
        </w:rPr>
        <w:t>[Bb</w:t>
      </w:r>
      <w:r w:rsidRPr="00DC3B50">
        <w:rPr>
          <w:b/>
          <w:bCs/>
        </w:rPr>
        <w:t>]</w:t>
      </w:r>
    </w:p>
    <w:p w:rsidR="00DC3B50" w:rsidRDefault="00DC3B50" w:rsidP="00DC3B50">
      <w:pPr>
        <w:pStyle w:val="NoSpacing"/>
        <w:ind w:left="432"/>
        <w:rPr>
          <w:b/>
          <w:bCs/>
        </w:rPr>
      </w:pPr>
    </w:p>
    <w:p w:rsidR="00DC3B50" w:rsidRPr="00DC3B50" w:rsidRDefault="00DC3B50" w:rsidP="00DC3B50">
      <w:pPr>
        <w:pStyle w:val="NoSpacing"/>
        <w:ind w:left="432"/>
      </w:pPr>
      <w:r w:rsidRPr="00DC3B50">
        <w:rPr>
          <w:b/>
        </w:rPr>
        <w:t>Rousseau</w:t>
      </w:r>
      <w:r w:rsidRPr="00DC3B50">
        <w:t xml:space="preserve">, Peter L., “Monetary Policy and the Dollar,” 121-150, in </w:t>
      </w:r>
      <w:r w:rsidRPr="00DC3B50">
        <w:rPr>
          <w:i/>
          <w:iCs/>
        </w:rPr>
        <w:t>Founding Choices: American Economic Policy in the 1790s</w:t>
      </w:r>
      <w:r w:rsidRPr="00DC3B50">
        <w:t xml:space="preserve">, Irwin, Douglas A., Richard Eugene </w:t>
      </w:r>
      <w:proofErr w:type="spellStart"/>
      <w:r w:rsidRPr="00DC3B50">
        <w:t>Sylla</w:t>
      </w:r>
      <w:proofErr w:type="spellEnd"/>
      <w:r w:rsidRPr="00DC3B50">
        <w:t xml:space="preserve">, eds., Chicago ; London: University of Chicago Press, 2011. </w:t>
      </w:r>
      <w:r w:rsidR="00495511">
        <w:rPr>
          <w:b/>
          <w:bCs/>
        </w:rPr>
        <w:t>[Bb</w:t>
      </w:r>
      <w:r w:rsidRPr="00DC3B50">
        <w:rPr>
          <w:b/>
          <w:bCs/>
        </w:rPr>
        <w:t>]</w:t>
      </w:r>
    </w:p>
    <w:p w:rsidR="00DC3B50" w:rsidRPr="00B14B87" w:rsidRDefault="00DC3B50" w:rsidP="009850BE">
      <w:pPr>
        <w:pStyle w:val="NoSpacing"/>
      </w:pPr>
    </w:p>
    <w:p w:rsidR="009850BE" w:rsidRPr="00B14B87" w:rsidRDefault="009850BE" w:rsidP="009850BE">
      <w:pPr>
        <w:pStyle w:val="NoSpacing"/>
      </w:pPr>
    </w:p>
    <w:p w:rsidR="00DC3B50" w:rsidRDefault="007C302C" w:rsidP="009850BE">
      <w:pPr>
        <w:pStyle w:val="NoSpacing"/>
      </w:pPr>
      <w:r w:rsidRPr="00DC3B50">
        <w:rPr>
          <w:b/>
        </w:rPr>
        <w:t>Session 3 – Accumulation &amp; Transition</w:t>
      </w:r>
    </w:p>
    <w:p w:rsidR="00DC3B50" w:rsidRDefault="00DC3B50" w:rsidP="009850BE">
      <w:pPr>
        <w:pStyle w:val="NoSpacing"/>
      </w:pPr>
    </w:p>
    <w:p w:rsidR="009850BE" w:rsidRDefault="00421AA1" w:rsidP="009850BE">
      <w:pPr>
        <w:pStyle w:val="NoSpacing"/>
      </w:pPr>
      <w:r w:rsidRPr="00B14B87">
        <w:t>Tuesday, January 30</w:t>
      </w:r>
      <w:r w:rsidR="009850BE" w:rsidRPr="00B14B87">
        <w:t>, 2018</w:t>
      </w:r>
    </w:p>
    <w:p w:rsidR="00DC3B50" w:rsidRDefault="00DC3B50" w:rsidP="009850BE">
      <w:pPr>
        <w:pStyle w:val="NoSpacing"/>
      </w:pPr>
      <w:r>
        <w:t>READINGS</w:t>
      </w:r>
    </w:p>
    <w:p w:rsidR="00495511" w:rsidRDefault="00495511" w:rsidP="00495511">
      <w:pPr>
        <w:pStyle w:val="NoSpacing"/>
        <w:ind w:left="432"/>
      </w:pPr>
      <w:proofErr w:type="spellStart"/>
      <w:r w:rsidRPr="00495511">
        <w:rPr>
          <w:b/>
        </w:rPr>
        <w:t>Gilje</w:t>
      </w:r>
      <w:proofErr w:type="spellEnd"/>
      <w:r>
        <w:t xml:space="preserve">, Paul A. “The Rise of Capitalism in the Early Republic.” </w:t>
      </w:r>
      <w:r>
        <w:rPr>
          <w:i/>
          <w:iCs/>
        </w:rPr>
        <w:t>Journal of the Early Republic</w:t>
      </w:r>
      <w:r>
        <w:t xml:space="preserve"> 16, no. 2 (1996): 159–81. </w:t>
      </w:r>
      <w:hyperlink r:id="rId13" w:history="1">
        <w:r>
          <w:rPr>
            <w:rStyle w:val="Hyperlink"/>
          </w:rPr>
          <w:t>https://doi.org/10.2307/3124244</w:t>
        </w:r>
      </w:hyperlink>
      <w:r>
        <w:t xml:space="preserve">. </w:t>
      </w:r>
    </w:p>
    <w:p w:rsidR="00495511" w:rsidRDefault="00495511" w:rsidP="00495511">
      <w:pPr>
        <w:pStyle w:val="NoSpacing"/>
        <w:ind w:left="432"/>
      </w:pPr>
    </w:p>
    <w:p w:rsidR="00495511" w:rsidRDefault="00495511" w:rsidP="00495511">
      <w:pPr>
        <w:pStyle w:val="NoSpacing"/>
        <w:ind w:left="432"/>
      </w:pPr>
      <w:proofErr w:type="spellStart"/>
      <w:r w:rsidRPr="00495511">
        <w:rPr>
          <w:b/>
        </w:rPr>
        <w:t>Beckert</w:t>
      </w:r>
      <w:proofErr w:type="spellEnd"/>
      <w:r w:rsidRPr="00495511">
        <w:t xml:space="preserve">, Sven, and Seth </w:t>
      </w:r>
      <w:proofErr w:type="spellStart"/>
      <w:r w:rsidRPr="00495511">
        <w:rPr>
          <w:b/>
        </w:rPr>
        <w:t>Rockman</w:t>
      </w:r>
      <w:proofErr w:type="spellEnd"/>
      <w:r w:rsidRPr="00495511">
        <w:t xml:space="preserve">, “Introduction.: Slavery’s Capitalism.” In Slavery’s Capitalism, 1–28. University of Pennsylvania Press, 2016. </w:t>
      </w:r>
      <w:hyperlink r:id="rId14" w:history="1">
        <w:r w:rsidRPr="000719CA">
          <w:rPr>
            <w:rStyle w:val="Hyperlink"/>
          </w:rPr>
          <w:t>http://www.jstor.org/stable/j.ctt1dfnrs7.3</w:t>
        </w:r>
      </w:hyperlink>
      <w:r w:rsidRPr="00495511">
        <w:t xml:space="preserve">. </w:t>
      </w:r>
    </w:p>
    <w:p w:rsidR="00495511" w:rsidRDefault="00495511" w:rsidP="00495511">
      <w:pPr>
        <w:pStyle w:val="NoSpacing"/>
        <w:ind w:left="432"/>
      </w:pPr>
    </w:p>
    <w:p w:rsidR="00495511" w:rsidRDefault="00495511" w:rsidP="00495511">
      <w:pPr>
        <w:pStyle w:val="NoSpacing"/>
        <w:ind w:left="432"/>
      </w:pPr>
      <w:r w:rsidRPr="00495511">
        <w:rPr>
          <w:b/>
        </w:rPr>
        <w:t>Grubb</w:t>
      </w:r>
      <w:r>
        <w:t xml:space="preserve">, Farley. “U.S. Land Policy: Founding Choices and Outcomes, 1781-1802.” In </w:t>
      </w:r>
      <w:r>
        <w:rPr>
          <w:i/>
          <w:iCs/>
        </w:rPr>
        <w:t>Founding Choices: American Economic Policy in the 1790s</w:t>
      </w:r>
      <w:r>
        <w:t>, edited by Douglas A. Irwin, Richard Eugene</w:t>
      </w:r>
      <w:r>
        <w:t xml:space="preserve"> </w:t>
      </w:r>
      <w:proofErr w:type="spellStart"/>
      <w:r>
        <w:t>Sylla</w:t>
      </w:r>
      <w:proofErr w:type="spellEnd"/>
      <w:r>
        <w:t>, 259–90. Chicago</w:t>
      </w:r>
      <w:r>
        <w:t xml:space="preserve">: University of Chicago Press, 2011. </w:t>
      </w:r>
      <w:r>
        <w:rPr>
          <w:b/>
        </w:rPr>
        <w:t>[Bb]</w:t>
      </w:r>
    </w:p>
    <w:p w:rsidR="00495511" w:rsidRDefault="00495511" w:rsidP="00495511">
      <w:pPr>
        <w:pStyle w:val="NoSpacing"/>
        <w:ind w:left="432"/>
      </w:pPr>
    </w:p>
    <w:p w:rsidR="00495511" w:rsidRDefault="00495511" w:rsidP="00495511">
      <w:pPr>
        <w:pStyle w:val="NoSpacing"/>
        <w:ind w:left="432"/>
      </w:pPr>
      <w:r w:rsidRPr="00495511">
        <w:rPr>
          <w:b/>
        </w:rPr>
        <w:t>Irwin</w:t>
      </w:r>
      <w:r>
        <w:t xml:space="preserve">, Douglas A. “Revenue or Reciprocity ? Founding Feuds over Early U.S. Trade Policy.” In </w:t>
      </w:r>
      <w:r>
        <w:rPr>
          <w:i/>
          <w:iCs/>
        </w:rPr>
        <w:t>Founding Choices: American Economic Policy in the 1790s</w:t>
      </w:r>
      <w:r>
        <w:t>, edited by Douglas A. Irwin, Richard Eugene</w:t>
      </w:r>
      <w:r>
        <w:t xml:space="preserve"> </w:t>
      </w:r>
      <w:proofErr w:type="spellStart"/>
      <w:r>
        <w:t>Sylla</w:t>
      </w:r>
      <w:proofErr w:type="spellEnd"/>
      <w:r>
        <w:t>, 89–120. Chicago</w:t>
      </w:r>
      <w:r>
        <w:t xml:space="preserve">: University of Chicago Press, 2011. </w:t>
      </w:r>
      <w:r>
        <w:rPr>
          <w:b/>
        </w:rPr>
        <w:t>[Bb]</w:t>
      </w:r>
      <w:r>
        <w:t xml:space="preserve"> </w:t>
      </w:r>
    </w:p>
    <w:p w:rsidR="00495511" w:rsidRPr="00B14B87" w:rsidRDefault="00495511" w:rsidP="009850BE">
      <w:pPr>
        <w:pStyle w:val="NoSpacing"/>
      </w:pPr>
    </w:p>
    <w:p w:rsidR="009850BE" w:rsidRPr="00B14B87" w:rsidRDefault="009850BE" w:rsidP="009850BE">
      <w:pPr>
        <w:pStyle w:val="NoSpacing"/>
      </w:pPr>
    </w:p>
    <w:p w:rsidR="00495511" w:rsidRDefault="007C302C" w:rsidP="009850BE">
      <w:pPr>
        <w:pStyle w:val="NoSpacing"/>
      </w:pPr>
      <w:r w:rsidRPr="00495511">
        <w:rPr>
          <w:b/>
        </w:rPr>
        <w:t>Session 4 – Market Revolution; Money</w:t>
      </w:r>
    </w:p>
    <w:p w:rsidR="00495511" w:rsidRDefault="00495511" w:rsidP="009850BE">
      <w:pPr>
        <w:pStyle w:val="NoSpacing"/>
      </w:pPr>
    </w:p>
    <w:p w:rsidR="009850BE" w:rsidRDefault="00421AA1" w:rsidP="009850BE">
      <w:pPr>
        <w:pStyle w:val="NoSpacing"/>
      </w:pPr>
      <w:r w:rsidRPr="00B14B87">
        <w:t>Tuesday, February 6</w:t>
      </w:r>
      <w:r w:rsidR="009850BE" w:rsidRPr="00B14B87">
        <w:t>, 2018</w:t>
      </w:r>
    </w:p>
    <w:p w:rsidR="00495511" w:rsidRDefault="00495511" w:rsidP="009850BE">
      <w:pPr>
        <w:pStyle w:val="NoSpacing"/>
      </w:pPr>
      <w:r>
        <w:t>READINGS</w:t>
      </w:r>
    </w:p>
    <w:p w:rsidR="00495511" w:rsidRDefault="00495511" w:rsidP="00495511">
      <w:pPr>
        <w:pStyle w:val="NoSpacing"/>
        <w:ind w:left="432"/>
      </w:pPr>
      <w:r>
        <w:rPr>
          <w:b/>
        </w:rPr>
        <w:t>Larson</w:t>
      </w:r>
      <w:r>
        <w:t xml:space="preserve">, John </w:t>
      </w:r>
      <w:proofErr w:type="spellStart"/>
      <w:r>
        <w:t>Lauritz</w:t>
      </w:r>
      <w:proofErr w:type="spellEnd"/>
      <w:r>
        <w:t xml:space="preserve">. </w:t>
      </w:r>
      <w:r>
        <w:rPr>
          <w:i/>
          <w:iCs/>
        </w:rPr>
        <w:t>The Market Revolution in America: Liberty, Ambition, and the Eclipse of the Common Good</w:t>
      </w:r>
      <w:r>
        <w:t>. Cambridge ; New York: Cambridge University Press, 2010. (Introduction, Chapter 1 [pp. 23-38 and “Interlude”], Chapter 2 [and “Interlude”]).</w:t>
      </w:r>
    </w:p>
    <w:p w:rsidR="00495511" w:rsidRDefault="00495511" w:rsidP="00495511">
      <w:pPr>
        <w:pStyle w:val="NoSpacing"/>
        <w:ind w:left="432"/>
      </w:pPr>
    </w:p>
    <w:p w:rsidR="00495511" w:rsidRDefault="00495511" w:rsidP="00495511">
      <w:pPr>
        <w:pStyle w:val="NoSpacing"/>
        <w:ind w:left="432"/>
      </w:pPr>
      <w:r>
        <w:rPr>
          <w:b/>
        </w:rPr>
        <w:lastRenderedPageBreak/>
        <w:t>Ingham</w:t>
      </w:r>
      <w:r>
        <w:t xml:space="preserve">, Geoffrey K. </w:t>
      </w:r>
      <w:r>
        <w:rPr>
          <w:i/>
          <w:iCs/>
        </w:rPr>
        <w:t>The Nature of Money</w:t>
      </w:r>
      <w:r>
        <w:t>. Cambridge, UK ; Malden, MA: Polity Press, 2004. (Chapter 4).</w:t>
      </w:r>
    </w:p>
    <w:p w:rsidR="00495511" w:rsidRPr="00B14B87" w:rsidRDefault="00495511" w:rsidP="009850BE">
      <w:pPr>
        <w:pStyle w:val="NoSpacing"/>
      </w:pPr>
    </w:p>
    <w:p w:rsidR="009850BE" w:rsidRPr="00B14B87" w:rsidRDefault="009850BE" w:rsidP="009850BE">
      <w:pPr>
        <w:pStyle w:val="NoSpacing"/>
      </w:pPr>
    </w:p>
    <w:p w:rsidR="00D57FAE" w:rsidRDefault="007C302C" w:rsidP="009850BE">
      <w:pPr>
        <w:pStyle w:val="NoSpacing"/>
        <w:rPr>
          <w:b/>
        </w:rPr>
      </w:pPr>
      <w:r w:rsidRPr="00D57FAE">
        <w:rPr>
          <w:b/>
        </w:rPr>
        <w:t>Session 5 – Banking</w:t>
      </w:r>
    </w:p>
    <w:p w:rsidR="00D57FAE" w:rsidRDefault="00D57FAE" w:rsidP="009850BE">
      <w:pPr>
        <w:pStyle w:val="NoSpacing"/>
      </w:pPr>
    </w:p>
    <w:p w:rsidR="009850BE" w:rsidRDefault="00421AA1" w:rsidP="009850BE">
      <w:pPr>
        <w:pStyle w:val="NoSpacing"/>
      </w:pPr>
      <w:r w:rsidRPr="00B14B87">
        <w:t>Tuesday, February 13</w:t>
      </w:r>
      <w:r w:rsidR="009850BE" w:rsidRPr="00B14B87">
        <w:t>, 2018</w:t>
      </w:r>
    </w:p>
    <w:p w:rsidR="00D57FAE" w:rsidRDefault="00D57FAE" w:rsidP="009850BE">
      <w:pPr>
        <w:pStyle w:val="NoSpacing"/>
      </w:pPr>
      <w:r>
        <w:t>READINGS</w:t>
      </w:r>
    </w:p>
    <w:p w:rsidR="00D57FAE" w:rsidRDefault="00D57FAE" w:rsidP="00D57FAE">
      <w:pPr>
        <w:pStyle w:val="NoSpacing"/>
        <w:ind w:left="432"/>
      </w:pPr>
      <w:r>
        <w:rPr>
          <w:b/>
        </w:rPr>
        <w:t>Timberlake</w:t>
      </w:r>
      <w:r>
        <w:t xml:space="preserve">, Richard H. </w:t>
      </w:r>
      <w:r>
        <w:rPr>
          <w:i/>
          <w:iCs/>
        </w:rPr>
        <w:t>The Origins of Central Banking in the United States</w:t>
      </w:r>
      <w:r>
        <w:t>. Cambridge, Mass: Harvard University Press, 1978.</w:t>
      </w:r>
    </w:p>
    <w:p w:rsidR="00D57FAE" w:rsidRDefault="00D57FAE" w:rsidP="00D57FAE">
      <w:pPr>
        <w:pStyle w:val="NoSpacing"/>
        <w:ind w:left="432"/>
      </w:pPr>
    </w:p>
    <w:p w:rsidR="00D57FAE" w:rsidRDefault="00D57FAE" w:rsidP="00D57FAE">
      <w:pPr>
        <w:pStyle w:val="NoSpacing"/>
        <w:ind w:left="432"/>
      </w:pPr>
      <w:r>
        <w:rPr>
          <w:b/>
        </w:rPr>
        <w:t>Hammond</w:t>
      </w:r>
      <w:r>
        <w:t xml:space="preserve">, Bray. “Jackson, Biddle, and the Bank of the United States.” </w:t>
      </w:r>
      <w:r>
        <w:rPr>
          <w:i/>
          <w:iCs/>
        </w:rPr>
        <w:t>The Journal of Economic History</w:t>
      </w:r>
      <w:r>
        <w:t xml:space="preserve"> 7, no. 1 (1947): 1–23. </w:t>
      </w:r>
      <w:hyperlink r:id="rId15" w:history="1">
        <w:r>
          <w:rPr>
            <w:rStyle w:val="Hyperlink"/>
          </w:rPr>
          <w:t>http://www.jstor.org/stable/2113597</w:t>
        </w:r>
      </w:hyperlink>
      <w:r>
        <w:t xml:space="preserve"> </w:t>
      </w:r>
    </w:p>
    <w:p w:rsidR="00D57FAE" w:rsidRDefault="00D57FAE" w:rsidP="00D57FAE">
      <w:pPr>
        <w:pStyle w:val="NoSpacing"/>
        <w:ind w:left="432"/>
      </w:pPr>
    </w:p>
    <w:p w:rsidR="00D57FAE" w:rsidRDefault="00D57FAE" w:rsidP="00D57FAE">
      <w:pPr>
        <w:pStyle w:val="NoSpacing"/>
        <w:ind w:left="432"/>
      </w:pPr>
      <w:proofErr w:type="spellStart"/>
      <w:r>
        <w:rPr>
          <w:b/>
        </w:rPr>
        <w:t>Bodenhorn</w:t>
      </w:r>
      <w:proofErr w:type="spellEnd"/>
      <w:r>
        <w:t xml:space="preserve">, Howard. </w:t>
      </w:r>
      <w:r>
        <w:rPr>
          <w:i/>
          <w:iCs/>
        </w:rPr>
        <w:t>A History of Banking in Antebellum America: Financial Markets and Economic Development in an Era of Nation-Building</w:t>
      </w:r>
      <w:r>
        <w:t>. Studies in Macroeconomic History. Cambridge, England ; New York: Cambridge University Press, 2000.</w:t>
      </w:r>
    </w:p>
    <w:p w:rsidR="00D57FAE" w:rsidRPr="00B14B87" w:rsidRDefault="00D57FAE" w:rsidP="009850BE">
      <w:pPr>
        <w:pStyle w:val="NoSpacing"/>
      </w:pPr>
    </w:p>
    <w:p w:rsidR="009850BE" w:rsidRPr="00B14B87" w:rsidRDefault="009850BE" w:rsidP="009850BE">
      <w:pPr>
        <w:pStyle w:val="NoSpacing"/>
      </w:pPr>
    </w:p>
    <w:p w:rsidR="00D57FAE" w:rsidRDefault="007C302C" w:rsidP="009850BE">
      <w:pPr>
        <w:pStyle w:val="NoSpacing"/>
      </w:pPr>
      <w:r w:rsidRPr="00D57FAE">
        <w:rPr>
          <w:b/>
        </w:rPr>
        <w:t>Session 6</w:t>
      </w:r>
      <w:r w:rsidR="00373BA3" w:rsidRPr="00D57FAE">
        <w:rPr>
          <w:b/>
        </w:rPr>
        <w:t xml:space="preserve"> – Development of Financial Markets</w:t>
      </w:r>
    </w:p>
    <w:p w:rsidR="00D57FAE" w:rsidRDefault="00D57FAE" w:rsidP="009850BE">
      <w:pPr>
        <w:pStyle w:val="NoSpacing"/>
      </w:pPr>
    </w:p>
    <w:p w:rsidR="009850BE" w:rsidRDefault="00421AA1" w:rsidP="009850BE">
      <w:pPr>
        <w:pStyle w:val="NoSpacing"/>
      </w:pPr>
      <w:r w:rsidRPr="00B14B87">
        <w:t>Tuesday, February 20</w:t>
      </w:r>
      <w:r w:rsidR="009850BE" w:rsidRPr="00B14B87">
        <w:t>, 2018</w:t>
      </w:r>
    </w:p>
    <w:p w:rsidR="00D57FAE" w:rsidRDefault="00D57FAE" w:rsidP="009850BE">
      <w:pPr>
        <w:pStyle w:val="NoSpacing"/>
      </w:pPr>
      <w:r>
        <w:t>READINGS</w:t>
      </w:r>
    </w:p>
    <w:p w:rsidR="00D57FAE" w:rsidRPr="00D57FAE" w:rsidRDefault="00D57FAE" w:rsidP="00D57FAE">
      <w:pPr>
        <w:widowControl/>
        <w:tabs>
          <w:tab w:val="left" w:pos="432"/>
        </w:tabs>
        <w:autoSpaceDE/>
        <w:autoSpaceDN/>
        <w:adjustRightInd/>
        <w:ind w:left="432" w:firstLine="0"/>
        <w:rPr>
          <w:rFonts w:eastAsia="Calibri"/>
          <w:szCs w:val="22"/>
        </w:rPr>
      </w:pPr>
      <w:r w:rsidRPr="00D57FAE">
        <w:rPr>
          <w:rFonts w:eastAsia="Calibri"/>
          <w:b/>
          <w:szCs w:val="22"/>
        </w:rPr>
        <w:t>Werner</w:t>
      </w:r>
      <w:r w:rsidRPr="00D57FAE">
        <w:rPr>
          <w:rFonts w:eastAsia="Calibri"/>
          <w:szCs w:val="22"/>
        </w:rPr>
        <w:t xml:space="preserve">, Walter, and Steven T. </w:t>
      </w:r>
      <w:r w:rsidRPr="00D57FAE">
        <w:rPr>
          <w:rFonts w:eastAsia="Calibri"/>
          <w:b/>
          <w:szCs w:val="22"/>
        </w:rPr>
        <w:t>Smith</w:t>
      </w:r>
      <w:r w:rsidRPr="00D57FAE">
        <w:rPr>
          <w:rFonts w:eastAsia="Calibri"/>
          <w:szCs w:val="22"/>
        </w:rPr>
        <w:t xml:space="preserve">. Introduction, and Chapters 1-4 (pp. 1-46 and Chapter 6 (pp. 58-78) in </w:t>
      </w:r>
      <w:r w:rsidRPr="00D57FAE">
        <w:rPr>
          <w:rFonts w:eastAsia="Calibri"/>
          <w:i/>
          <w:iCs/>
          <w:szCs w:val="22"/>
        </w:rPr>
        <w:t>Wall Street</w:t>
      </w:r>
      <w:r w:rsidRPr="00D57FAE">
        <w:rPr>
          <w:rFonts w:eastAsia="Calibri"/>
          <w:szCs w:val="22"/>
        </w:rPr>
        <w:t xml:space="preserve">. New York: Columbia University Press, 1991. </w:t>
      </w:r>
      <w:r w:rsidRPr="00D57FAE">
        <w:rPr>
          <w:rFonts w:eastAsia="Calibri"/>
          <w:b/>
          <w:szCs w:val="22"/>
        </w:rPr>
        <w:t>[Bb]</w:t>
      </w:r>
    </w:p>
    <w:p w:rsidR="00D57FAE" w:rsidRPr="00D57FAE" w:rsidRDefault="00D57FAE" w:rsidP="00D57FAE">
      <w:pPr>
        <w:widowControl/>
        <w:tabs>
          <w:tab w:val="left" w:pos="432"/>
        </w:tabs>
        <w:autoSpaceDE/>
        <w:autoSpaceDN/>
        <w:adjustRightInd/>
        <w:ind w:left="432" w:firstLine="0"/>
        <w:rPr>
          <w:rFonts w:eastAsia="Calibri"/>
          <w:szCs w:val="22"/>
        </w:rPr>
      </w:pPr>
    </w:p>
    <w:p w:rsidR="00D57FAE" w:rsidRPr="00D57FAE" w:rsidRDefault="00D57FAE" w:rsidP="00D57FAE">
      <w:pPr>
        <w:widowControl/>
        <w:tabs>
          <w:tab w:val="left" w:pos="432"/>
        </w:tabs>
        <w:autoSpaceDE/>
        <w:autoSpaceDN/>
        <w:adjustRightInd/>
        <w:ind w:left="432" w:firstLine="0"/>
        <w:rPr>
          <w:rFonts w:eastAsia="Calibri"/>
          <w:b/>
          <w:szCs w:val="22"/>
        </w:rPr>
      </w:pPr>
      <w:r w:rsidRPr="00D57FAE">
        <w:rPr>
          <w:rFonts w:eastAsia="Calibri"/>
          <w:b/>
          <w:szCs w:val="22"/>
        </w:rPr>
        <w:t>Rousseau</w:t>
      </w:r>
      <w:r w:rsidRPr="00D57FAE">
        <w:rPr>
          <w:rFonts w:eastAsia="Calibri"/>
          <w:szCs w:val="22"/>
        </w:rPr>
        <w:t xml:space="preserve">, Peter L., and Richard </w:t>
      </w:r>
      <w:proofErr w:type="spellStart"/>
      <w:r w:rsidRPr="00D57FAE">
        <w:rPr>
          <w:rFonts w:eastAsia="Calibri"/>
          <w:b/>
          <w:szCs w:val="22"/>
        </w:rPr>
        <w:t>Sylla</w:t>
      </w:r>
      <w:proofErr w:type="spellEnd"/>
      <w:r w:rsidRPr="00D57FAE">
        <w:rPr>
          <w:rFonts w:eastAsia="Calibri"/>
          <w:szCs w:val="22"/>
        </w:rPr>
        <w:t xml:space="preserve">. “Emerging Financial Markets and Early U.S. Growth.” </w:t>
      </w:r>
      <w:r w:rsidRPr="00D57FAE">
        <w:rPr>
          <w:rFonts w:eastAsia="Calibri"/>
          <w:i/>
          <w:iCs/>
          <w:szCs w:val="22"/>
        </w:rPr>
        <w:t>Explorations in Economic History</w:t>
      </w:r>
      <w:r w:rsidRPr="00D57FAE">
        <w:rPr>
          <w:rFonts w:eastAsia="Calibri"/>
          <w:szCs w:val="22"/>
        </w:rPr>
        <w:t xml:space="preserve"> 42, no. 1 (January 1, 2005): 1–26. </w:t>
      </w:r>
      <w:hyperlink r:id="rId16" w:history="1">
        <w:r w:rsidRPr="00D57FAE">
          <w:rPr>
            <w:rFonts w:eastAsia="Calibri"/>
            <w:color w:val="0563C1" w:themeColor="hyperlink"/>
            <w:szCs w:val="22"/>
            <w:u w:val="single"/>
          </w:rPr>
          <w:t>https://doi.org/10.1016/j.eeh.2004.03.004</w:t>
        </w:r>
      </w:hyperlink>
      <w:r w:rsidRPr="00D57FAE">
        <w:rPr>
          <w:rFonts w:eastAsia="Calibri"/>
          <w:szCs w:val="22"/>
        </w:rPr>
        <w:t xml:space="preserve"> and </w:t>
      </w:r>
      <w:r w:rsidRPr="00D57FAE">
        <w:rPr>
          <w:rFonts w:eastAsia="Calibri"/>
          <w:b/>
          <w:szCs w:val="22"/>
        </w:rPr>
        <w:t>[Bb]</w:t>
      </w:r>
    </w:p>
    <w:p w:rsidR="00D57FAE" w:rsidRPr="00D57FAE" w:rsidRDefault="00D57FAE" w:rsidP="00D57FAE">
      <w:pPr>
        <w:widowControl/>
        <w:tabs>
          <w:tab w:val="left" w:pos="432"/>
        </w:tabs>
        <w:autoSpaceDE/>
        <w:autoSpaceDN/>
        <w:adjustRightInd/>
        <w:ind w:firstLine="0"/>
        <w:rPr>
          <w:rFonts w:eastAsia="Calibri"/>
          <w:szCs w:val="22"/>
        </w:rPr>
      </w:pPr>
    </w:p>
    <w:p w:rsidR="009850BE" w:rsidRPr="00B14B87" w:rsidRDefault="009850BE" w:rsidP="009850BE">
      <w:pPr>
        <w:pStyle w:val="NoSpacing"/>
      </w:pPr>
    </w:p>
    <w:p w:rsidR="00D57FAE" w:rsidRDefault="007C302C" w:rsidP="009850BE">
      <w:pPr>
        <w:pStyle w:val="NoSpacing"/>
      </w:pPr>
      <w:r w:rsidRPr="00D57FAE">
        <w:rPr>
          <w:b/>
        </w:rPr>
        <w:t>Session 7</w:t>
      </w:r>
      <w:r w:rsidR="004611E7" w:rsidRPr="00D57FAE">
        <w:rPr>
          <w:b/>
        </w:rPr>
        <w:t xml:space="preserve"> –</w:t>
      </w:r>
      <w:r w:rsidR="00373BA3" w:rsidRPr="00D57FAE">
        <w:rPr>
          <w:b/>
        </w:rPr>
        <w:t xml:space="preserve"> Development of Corporate Form</w:t>
      </w:r>
    </w:p>
    <w:p w:rsidR="00D57FAE" w:rsidRDefault="00D57FAE" w:rsidP="009850BE">
      <w:pPr>
        <w:pStyle w:val="NoSpacing"/>
      </w:pPr>
    </w:p>
    <w:p w:rsidR="009850BE" w:rsidRDefault="00421AA1" w:rsidP="009850BE">
      <w:pPr>
        <w:pStyle w:val="NoSpacing"/>
      </w:pPr>
      <w:r w:rsidRPr="00B14B87">
        <w:t>Tuesday, February 27</w:t>
      </w:r>
      <w:r w:rsidR="009850BE" w:rsidRPr="00B14B87">
        <w:t>, 2018</w:t>
      </w:r>
    </w:p>
    <w:p w:rsidR="00D57FAE" w:rsidRDefault="00D57FAE" w:rsidP="009850BE">
      <w:pPr>
        <w:pStyle w:val="NoSpacing"/>
      </w:pPr>
      <w:r>
        <w:t>READINGS</w:t>
      </w:r>
    </w:p>
    <w:p w:rsidR="000155BF" w:rsidRPr="000155BF" w:rsidRDefault="000155BF" w:rsidP="000155BF">
      <w:pPr>
        <w:widowControl/>
        <w:tabs>
          <w:tab w:val="left" w:pos="432"/>
        </w:tabs>
        <w:autoSpaceDE/>
        <w:autoSpaceDN/>
        <w:adjustRightInd/>
        <w:ind w:left="432" w:firstLine="0"/>
        <w:rPr>
          <w:rFonts w:eastAsia="Calibri"/>
          <w:b/>
          <w:szCs w:val="22"/>
        </w:rPr>
      </w:pPr>
      <w:r w:rsidRPr="000155BF">
        <w:rPr>
          <w:rFonts w:eastAsia="Calibri"/>
          <w:b/>
          <w:szCs w:val="22"/>
        </w:rPr>
        <w:t>Wright</w:t>
      </w:r>
      <w:r w:rsidRPr="000155BF">
        <w:rPr>
          <w:rFonts w:eastAsia="Calibri"/>
          <w:szCs w:val="22"/>
        </w:rPr>
        <w:t xml:space="preserve">, Robert. “Rise of the Corporation Nation.” In </w:t>
      </w:r>
      <w:r w:rsidRPr="000155BF">
        <w:rPr>
          <w:rFonts w:eastAsia="Calibri"/>
          <w:i/>
          <w:iCs/>
          <w:szCs w:val="22"/>
        </w:rPr>
        <w:t>Founding Choices: American Economic Policy in the 1790s</w:t>
      </w:r>
      <w:r w:rsidRPr="000155BF">
        <w:rPr>
          <w:rFonts w:eastAsia="Calibri"/>
          <w:szCs w:val="22"/>
        </w:rPr>
        <w:t xml:space="preserve">, edited by Douglas A. Irwin, Richard Eugene </w:t>
      </w:r>
      <w:proofErr w:type="spellStart"/>
      <w:r w:rsidRPr="000155BF">
        <w:rPr>
          <w:rFonts w:eastAsia="Calibri"/>
          <w:szCs w:val="22"/>
        </w:rPr>
        <w:t>Sylla</w:t>
      </w:r>
      <w:proofErr w:type="spellEnd"/>
      <w:r w:rsidRPr="000155BF">
        <w:rPr>
          <w:rFonts w:eastAsia="Calibri"/>
          <w:szCs w:val="22"/>
        </w:rPr>
        <w:t xml:space="preserve">, 217–52. Chicago ; London: University of Chicago Press, 2011. </w:t>
      </w:r>
      <w:r w:rsidRPr="000155BF">
        <w:rPr>
          <w:rFonts w:eastAsia="Calibri"/>
          <w:b/>
          <w:szCs w:val="22"/>
        </w:rPr>
        <w:t>[Bb]</w:t>
      </w:r>
    </w:p>
    <w:p w:rsidR="000155BF" w:rsidRPr="000155BF" w:rsidRDefault="000155BF" w:rsidP="000155BF">
      <w:pPr>
        <w:widowControl/>
        <w:tabs>
          <w:tab w:val="left" w:pos="432"/>
        </w:tabs>
        <w:autoSpaceDE/>
        <w:autoSpaceDN/>
        <w:adjustRightInd/>
        <w:ind w:firstLine="0"/>
        <w:rPr>
          <w:rFonts w:eastAsia="Calibri"/>
          <w:szCs w:val="22"/>
        </w:rPr>
      </w:pPr>
    </w:p>
    <w:p w:rsidR="009850BE" w:rsidRPr="00B14B87" w:rsidRDefault="009850BE" w:rsidP="009850BE">
      <w:pPr>
        <w:pStyle w:val="NoSpacing"/>
      </w:pPr>
    </w:p>
    <w:p w:rsidR="00421AA1" w:rsidRDefault="00421AA1" w:rsidP="00421AA1">
      <w:pPr>
        <w:pStyle w:val="NoSpacing"/>
        <w:jc w:val="center"/>
      </w:pPr>
      <w:r w:rsidRPr="00B14B87">
        <w:t>[Midterm assigned</w:t>
      </w:r>
      <w:r w:rsidR="007C302C">
        <w:t xml:space="preserve"> Friday March 2</w:t>
      </w:r>
      <w:r w:rsidRPr="00B14B87">
        <w:t>; Due Friday, noon, March 9, 2018]</w:t>
      </w:r>
    </w:p>
    <w:p w:rsidR="000155BF" w:rsidRPr="00B14B87" w:rsidRDefault="000155BF" w:rsidP="00421AA1">
      <w:pPr>
        <w:pStyle w:val="NoSpacing"/>
        <w:jc w:val="center"/>
      </w:pPr>
    </w:p>
    <w:p w:rsidR="009850BE" w:rsidRPr="00B14B87" w:rsidRDefault="009850BE" w:rsidP="009850BE">
      <w:pPr>
        <w:pStyle w:val="NoSpacing"/>
      </w:pPr>
    </w:p>
    <w:p w:rsidR="000155BF" w:rsidRDefault="007C302C" w:rsidP="009850BE">
      <w:pPr>
        <w:pStyle w:val="NoSpacing"/>
      </w:pPr>
      <w:r w:rsidRPr="000155BF">
        <w:rPr>
          <w:b/>
        </w:rPr>
        <w:t>Session 8</w:t>
      </w:r>
      <w:r w:rsidR="00A44D31" w:rsidRPr="000155BF">
        <w:rPr>
          <w:b/>
        </w:rPr>
        <w:t xml:space="preserve"> – (1830-1860) – Railroads and Robber Barons</w:t>
      </w:r>
    </w:p>
    <w:p w:rsidR="000155BF" w:rsidRDefault="000155BF" w:rsidP="009850BE">
      <w:pPr>
        <w:pStyle w:val="NoSpacing"/>
      </w:pPr>
    </w:p>
    <w:p w:rsidR="009850BE" w:rsidRDefault="00F61800" w:rsidP="009850BE">
      <w:pPr>
        <w:pStyle w:val="NoSpacing"/>
      </w:pPr>
      <w:r w:rsidRPr="00B14B87">
        <w:t>Tuesday, March 6</w:t>
      </w:r>
      <w:r w:rsidR="009850BE" w:rsidRPr="00B14B87">
        <w:t>, 2018</w:t>
      </w:r>
    </w:p>
    <w:p w:rsidR="000155BF" w:rsidRDefault="000155BF" w:rsidP="009850BE">
      <w:pPr>
        <w:pStyle w:val="NoSpacing"/>
      </w:pPr>
      <w:r>
        <w:t>READINGS</w:t>
      </w:r>
    </w:p>
    <w:p w:rsidR="000155BF" w:rsidRPr="000155BF" w:rsidRDefault="000155BF" w:rsidP="000155BF">
      <w:pPr>
        <w:widowControl/>
        <w:tabs>
          <w:tab w:val="left" w:pos="432"/>
        </w:tabs>
        <w:autoSpaceDE/>
        <w:autoSpaceDN/>
        <w:adjustRightInd/>
        <w:ind w:left="432" w:firstLine="0"/>
        <w:rPr>
          <w:rFonts w:eastAsia="Calibri"/>
          <w:szCs w:val="22"/>
        </w:rPr>
      </w:pPr>
      <w:r w:rsidRPr="000155BF">
        <w:rPr>
          <w:rFonts w:eastAsia="Calibri"/>
          <w:b/>
          <w:szCs w:val="22"/>
        </w:rPr>
        <w:t>Browder</w:t>
      </w:r>
      <w:r w:rsidRPr="000155BF">
        <w:rPr>
          <w:rFonts w:eastAsia="Calibri"/>
          <w:szCs w:val="22"/>
        </w:rPr>
        <w:t xml:space="preserve">, Clifford. Chapter 13, “The Great Erie War: Preliminaries” and Chapter 14. “The Battle of Wall Street.” In </w:t>
      </w:r>
      <w:r w:rsidRPr="000155BF">
        <w:rPr>
          <w:rFonts w:eastAsia="Calibri"/>
          <w:i/>
          <w:iCs/>
          <w:szCs w:val="22"/>
        </w:rPr>
        <w:t xml:space="preserve">The Money Game in Old New York: </w:t>
      </w:r>
      <w:r w:rsidRPr="000155BF">
        <w:rPr>
          <w:rFonts w:eastAsia="Calibri"/>
          <w:i/>
          <w:szCs w:val="22"/>
        </w:rPr>
        <w:t>Daniel Drew and His Times</w:t>
      </w:r>
      <w:r w:rsidRPr="000155BF">
        <w:rPr>
          <w:rFonts w:eastAsia="Calibri"/>
          <w:szCs w:val="22"/>
        </w:rPr>
        <w:t xml:space="preserve">. 143–65. University Press of Kentucky, 1986. </w:t>
      </w:r>
      <w:r w:rsidRPr="000155BF">
        <w:rPr>
          <w:rFonts w:eastAsia="Calibri"/>
          <w:b/>
          <w:szCs w:val="22"/>
        </w:rPr>
        <w:t>[Bb]</w:t>
      </w:r>
      <w:r w:rsidRPr="000155BF">
        <w:rPr>
          <w:rFonts w:eastAsia="Calibri"/>
          <w:szCs w:val="22"/>
        </w:rPr>
        <w:t xml:space="preserve"> </w:t>
      </w:r>
    </w:p>
    <w:p w:rsidR="000155BF" w:rsidRPr="000155BF" w:rsidRDefault="000155BF" w:rsidP="000155BF">
      <w:pPr>
        <w:widowControl/>
        <w:tabs>
          <w:tab w:val="left" w:pos="432"/>
        </w:tabs>
        <w:autoSpaceDE/>
        <w:autoSpaceDN/>
        <w:adjustRightInd/>
        <w:ind w:left="432" w:firstLine="0"/>
        <w:rPr>
          <w:rFonts w:eastAsia="Calibri"/>
          <w:b/>
          <w:szCs w:val="22"/>
        </w:rPr>
      </w:pPr>
      <w:r w:rsidRPr="000155BF">
        <w:rPr>
          <w:rFonts w:eastAsia="Calibri"/>
          <w:b/>
          <w:szCs w:val="22"/>
        </w:rPr>
        <w:lastRenderedPageBreak/>
        <w:t>Chandler</w:t>
      </w:r>
      <w:r w:rsidRPr="000155BF">
        <w:rPr>
          <w:rFonts w:eastAsia="Calibri"/>
          <w:szCs w:val="22"/>
        </w:rPr>
        <w:t xml:space="preserve">, Alfred D. “The Railroads: Pioneers in Modern Corporate Management.” </w:t>
      </w:r>
      <w:r w:rsidRPr="000155BF">
        <w:rPr>
          <w:rFonts w:eastAsia="Calibri"/>
          <w:i/>
          <w:iCs/>
          <w:szCs w:val="22"/>
        </w:rPr>
        <w:t>The Business History Review</w:t>
      </w:r>
      <w:r w:rsidRPr="000155BF">
        <w:rPr>
          <w:rFonts w:eastAsia="Calibri"/>
          <w:szCs w:val="22"/>
        </w:rPr>
        <w:t xml:space="preserve"> 39, no. 1 (1965): 16–40. </w:t>
      </w:r>
      <w:r w:rsidRPr="000155BF">
        <w:rPr>
          <w:rFonts w:eastAsia="Calibri"/>
          <w:b/>
          <w:szCs w:val="22"/>
        </w:rPr>
        <w:t>[Bb]</w:t>
      </w:r>
    </w:p>
    <w:p w:rsidR="000155BF" w:rsidRPr="000155BF" w:rsidRDefault="000155BF" w:rsidP="000155BF">
      <w:pPr>
        <w:widowControl/>
        <w:tabs>
          <w:tab w:val="left" w:pos="432"/>
        </w:tabs>
        <w:autoSpaceDE/>
        <w:autoSpaceDN/>
        <w:adjustRightInd/>
        <w:ind w:left="432" w:firstLine="0"/>
        <w:rPr>
          <w:rFonts w:eastAsia="Calibri"/>
          <w:szCs w:val="22"/>
        </w:rPr>
      </w:pPr>
    </w:p>
    <w:p w:rsidR="000155BF" w:rsidRPr="000155BF" w:rsidRDefault="000155BF" w:rsidP="000155BF">
      <w:pPr>
        <w:widowControl/>
        <w:tabs>
          <w:tab w:val="left" w:pos="432"/>
        </w:tabs>
        <w:autoSpaceDE/>
        <w:autoSpaceDN/>
        <w:adjustRightInd/>
        <w:ind w:left="432" w:firstLine="0"/>
        <w:rPr>
          <w:rFonts w:eastAsia="Calibri"/>
          <w:b/>
          <w:szCs w:val="22"/>
        </w:rPr>
      </w:pPr>
      <w:proofErr w:type="spellStart"/>
      <w:r w:rsidRPr="000155BF">
        <w:rPr>
          <w:rFonts w:eastAsia="Calibri"/>
          <w:b/>
          <w:szCs w:val="22"/>
        </w:rPr>
        <w:t>Usselman</w:t>
      </w:r>
      <w:proofErr w:type="spellEnd"/>
      <w:r w:rsidRPr="000155BF">
        <w:rPr>
          <w:rFonts w:eastAsia="Calibri"/>
          <w:szCs w:val="22"/>
        </w:rPr>
        <w:t xml:space="preserve">, Steven W. Chapter 1, “Engines of Expansion and Extraction: The Politics of Development.” In </w:t>
      </w:r>
      <w:r w:rsidRPr="000155BF">
        <w:rPr>
          <w:rFonts w:eastAsia="Calibri"/>
          <w:i/>
          <w:iCs/>
          <w:szCs w:val="22"/>
        </w:rPr>
        <w:t>Regulating Railroad Innovation: Business, Technology, and Politics in America, 1840-1920</w:t>
      </w:r>
      <w:r w:rsidRPr="000155BF">
        <w:rPr>
          <w:rFonts w:eastAsia="Calibri"/>
          <w:szCs w:val="22"/>
        </w:rPr>
        <w:t>. 13-60. Cambridge, U.K. ; New York: Cambridge University Press, 2002.</w:t>
      </w:r>
      <w:r w:rsidRPr="000155BF">
        <w:rPr>
          <w:rFonts w:eastAsia="Calibri"/>
          <w:b/>
          <w:szCs w:val="22"/>
        </w:rPr>
        <w:t xml:space="preserve"> [Bb]</w:t>
      </w:r>
    </w:p>
    <w:p w:rsidR="000155BF" w:rsidRPr="000155BF" w:rsidRDefault="000155BF" w:rsidP="000155BF">
      <w:pPr>
        <w:widowControl/>
        <w:tabs>
          <w:tab w:val="left" w:pos="432"/>
        </w:tabs>
        <w:autoSpaceDE/>
        <w:autoSpaceDN/>
        <w:adjustRightInd/>
        <w:ind w:left="432" w:firstLine="0"/>
        <w:rPr>
          <w:rFonts w:eastAsia="Calibri"/>
          <w:szCs w:val="22"/>
        </w:rPr>
      </w:pPr>
    </w:p>
    <w:p w:rsidR="009850BE" w:rsidRPr="00B14B87" w:rsidRDefault="009850BE" w:rsidP="009850BE">
      <w:pPr>
        <w:pStyle w:val="NoSpacing"/>
      </w:pPr>
    </w:p>
    <w:p w:rsidR="000155BF" w:rsidRDefault="007C302C" w:rsidP="009850BE">
      <w:pPr>
        <w:pStyle w:val="NoSpacing"/>
      </w:pPr>
      <w:r w:rsidRPr="000155BF">
        <w:rPr>
          <w:b/>
        </w:rPr>
        <w:t>Session 9</w:t>
      </w:r>
      <w:r w:rsidR="00A44D31" w:rsidRPr="000155BF">
        <w:rPr>
          <w:b/>
        </w:rPr>
        <w:t xml:space="preserve"> – (1850-1890) – Emergence of the Manager’s “Visible Hand”</w:t>
      </w:r>
    </w:p>
    <w:p w:rsidR="000155BF" w:rsidRDefault="000155BF" w:rsidP="009850BE">
      <w:pPr>
        <w:pStyle w:val="NoSpacing"/>
      </w:pPr>
    </w:p>
    <w:p w:rsidR="009850BE" w:rsidRDefault="00F61800" w:rsidP="009850BE">
      <w:pPr>
        <w:pStyle w:val="NoSpacing"/>
      </w:pPr>
      <w:r w:rsidRPr="00B14B87">
        <w:t>Tuesday, March 20</w:t>
      </w:r>
      <w:r w:rsidR="009850BE" w:rsidRPr="00B14B87">
        <w:t>, 2018</w:t>
      </w:r>
    </w:p>
    <w:p w:rsidR="000155BF" w:rsidRDefault="000155BF" w:rsidP="009850BE">
      <w:pPr>
        <w:pStyle w:val="NoSpacing"/>
      </w:pPr>
      <w:r>
        <w:t>READINGS</w:t>
      </w:r>
    </w:p>
    <w:p w:rsidR="000155BF" w:rsidRPr="000155BF" w:rsidRDefault="000155BF" w:rsidP="000155BF">
      <w:pPr>
        <w:widowControl/>
        <w:tabs>
          <w:tab w:val="left" w:pos="432"/>
        </w:tabs>
        <w:autoSpaceDE/>
        <w:autoSpaceDN/>
        <w:adjustRightInd/>
        <w:ind w:left="432" w:firstLine="0"/>
        <w:rPr>
          <w:rFonts w:eastAsia="Calibri"/>
          <w:b/>
          <w:szCs w:val="22"/>
        </w:rPr>
      </w:pPr>
      <w:r w:rsidRPr="000155BF">
        <w:rPr>
          <w:rFonts w:eastAsia="Calibri"/>
          <w:b/>
          <w:szCs w:val="22"/>
        </w:rPr>
        <w:t>Adams</w:t>
      </w:r>
      <w:r w:rsidRPr="000155BF">
        <w:rPr>
          <w:rFonts w:eastAsia="Calibri"/>
          <w:szCs w:val="22"/>
        </w:rPr>
        <w:t xml:space="preserve">, Sean Patrick. “Soulless Monsters and Iron Horses: The Civil War, Institutional Change, and American Capitalism.” In </w:t>
      </w:r>
      <w:r w:rsidRPr="000155BF">
        <w:rPr>
          <w:rFonts w:eastAsia="Calibri"/>
          <w:i/>
          <w:szCs w:val="22"/>
        </w:rPr>
        <w:t>Capitalism Takes Command: The Social Transformation of Nineteenth-Century America</w:t>
      </w:r>
      <w:r w:rsidRPr="000155BF">
        <w:rPr>
          <w:rFonts w:eastAsia="Calibri"/>
          <w:szCs w:val="22"/>
        </w:rPr>
        <w:t xml:space="preserve">, edited by Gary John </w:t>
      </w:r>
      <w:proofErr w:type="spellStart"/>
      <w:r w:rsidRPr="000155BF">
        <w:rPr>
          <w:rFonts w:eastAsia="Calibri"/>
          <w:szCs w:val="22"/>
        </w:rPr>
        <w:t>Kornblith</w:t>
      </w:r>
      <w:proofErr w:type="spellEnd"/>
      <w:r w:rsidRPr="000155BF">
        <w:rPr>
          <w:rFonts w:eastAsia="Calibri"/>
          <w:szCs w:val="22"/>
        </w:rPr>
        <w:t xml:space="preserve"> and Michael </w:t>
      </w:r>
      <w:proofErr w:type="spellStart"/>
      <w:r w:rsidRPr="000155BF">
        <w:rPr>
          <w:rFonts w:eastAsia="Calibri"/>
          <w:szCs w:val="22"/>
        </w:rPr>
        <w:t>Zakim</w:t>
      </w:r>
      <w:proofErr w:type="spellEnd"/>
      <w:r w:rsidRPr="000155BF">
        <w:rPr>
          <w:rFonts w:eastAsia="Calibri"/>
          <w:szCs w:val="22"/>
        </w:rPr>
        <w:t xml:space="preserve">, 249-276. Chicago; London: The University of Chicago Press, 2012. </w:t>
      </w:r>
      <w:r w:rsidRPr="000155BF">
        <w:rPr>
          <w:rFonts w:eastAsia="Calibri"/>
          <w:b/>
          <w:szCs w:val="22"/>
        </w:rPr>
        <w:t>[Bb]</w:t>
      </w:r>
    </w:p>
    <w:p w:rsidR="000155BF" w:rsidRPr="000155BF" w:rsidRDefault="000155BF" w:rsidP="000155BF">
      <w:pPr>
        <w:widowControl/>
        <w:tabs>
          <w:tab w:val="left" w:pos="432"/>
        </w:tabs>
        <w:autoSpaceDE/>
        <w:autoSpaceDN/>
        <w:adjustRightInd/>
        <w:ind w:left="432" w:firstLine="0"/>
        <w:rPr>
          <w:rFonts w:eastAsia="Calibri"/>
          <w:szCs w:val="22"/>
        </w:rPr>
      </w:pPr>
    </w:p>
    <w:p w:rsidR="000155BF" w:rsidRPr="000155BF" w:rsidRDefault="000155BF" w:rsidP="000155BF">
      <w:pPr>
        <w:widowControl/>
        <w:tabs>
          <w:tab w:val="left" w:pos="432"/>
        </w:tabs>
        <w:autoSpaceDE/>
        <w:autoSpaceDN/>
        <w:adjustRightInd/>
        <w:ind w:left="432" w:firstLine="0"/>
        <w:rPr>
          <w:rFonts w:eastAsia="Calibri"/>
          <w:b/>
          <w:szCs w:val="22"/>
        </w:rPr>
      </w:pPr>
      <w:r w:rsidRPr="000155BF">
        <w:rPr>
          <w:rFonts w:eastAsia="Calibri"/>
          <w:b/>
          <w:szCs w:val="22"/>
        </w:rPr>
        <w:t>Blackford</w:t>
      </w:r>
      <w:r w:rsidRPr="000155BF">
        <w:rPr>
          <w:rFonts w:eastAsia="Calibri"/>
          <w:szCs w:val="22"/>
        </w:rPr>
        <w:t xml:space="preserve">, </w:t>
      </w:r>
      <w:proofErr w:type="spellStart"/>
      <w:r w:rsidRPr="000155BF">
        <w:rPr>
          <w:rFonts w:eastAsia="Calibri"/>
          <w:szCs w:val="22"/>
        </w:rPr>
        <w:t>Mansel</w:t>
      </w:r>
      <w:proofErr w:type="spellEnd"/>
      <w:r w:rsidRPr="000155BF">
        <w:rPr>
          <w:rFonts w:eastAsia="Calibri"/>
          <w:szCs w:val="22"/>
        </w:rPr>
        <w:t xml:space="preserve"> G., and K. Austin Kerr. “The Emergence of Big Business.” In Business Enterprise in American History, 2nd ed., 149–200. Boston: Houghton Mifflin, 1990. </w:t>
      </w:r>
      <w:r w:rsidRPr="000155BF">
        <w:rPr>
          <w:rFonts w:eastAsia="Calibri"/>
          <w:b/>
          <w:szCs w:val="22"/>
        </w:rPr>
        <w:t>[Bb]</w:t>
      </w:r>
    </w:p>
    <w:p w:rsidR="000155BF" w:rsidRPr="000155BF" w:rsidRDefault="000155BF" w:rsidP="000155BF">
      <w:pPr>
        <w:widowControl/>
        <w:tabs>
          <w:tab w:val="left" w:pos="432"/>
        </w:tabs>
        <w:autoSpaceDE/>
        <w:autoSpaceDN/>
        <w:adjustRightInd/>
        <w:ind w:left="432" w:firstLine="0"/>
        <w:rPr>
          <w:rFonts w:eastAsia="Calibri"/>
          <w:szCs w:val="22"/>
        </w:rPr>
      </w:pPr>
    </w:p>
    <w:p w:rsidR="000155BF" w:rsidRPr="000155BF" w:rsidRDefault="000155BF" w:rsidP="000155BF">
      <w:pPr>
        <w:widowControl/>
        <w:tabs>
          <w:tab w:val="left" w:pos="432"/>
        </w:tabs>
        <w:autoSpaceDE/>
        <w:autoSpaceDN/>
        <w:adjustRightInd/>
        <w:ind w:left="432" w:firstLine="0"/>
        <w:rPr>
          <w:rFonts w:eastAsia="Calibri"/>
          <w:b/>
          <w:szCs w:val="22"/>
        </w:rPr>
      </w:pPr>
      <w:r w:rsidRPr="000155BF">
        <w:rPr>
          <w:rFonts w:eastAsia="Calibri"/>
          <w:b/>
          <w:szCs w:val="22"/>
        </w:rPr>
        <w:t>Sobel</w:t>
      </w:r>
      <w:r w:rsidRPr="000155BF">
        <w:rPr>
          <w:rFonts w:eastAsia="Calibri"/>
          <w:szCs w:val="22"/>
        </w:rPr>
        <w:t xml:space="preserve">, Robert. Chapter 5, “The Fortunes of War: 1857-1865”; Chapter 6, “Consolidation, Expansion, and Panic: 1865-1873.” In </w:t>
      </w:r>
      <w:r w:rsidRPr="000155BF">
        <w:rPr>
          <w:rFonts w:eastAsia="Calibri"/>
          <w:i/>
          <w:szCs w:val="22"/>
        </w:rPr>
        <w:t>The Big Board: A History of the New York Stock Market</w:t>
      </w:r>
      <w:r w:rsidRPr="000155BF">
        <w:rPr>
          <w:rFonts w:eastAsia="Calibri"/>
          <w:szCs w:val="22"/>
        </w:rPr>
        <w:t xml:space="preserve">, 65–101. New York: Free Press, 1965. </w:t>
      </w:r>
      <w:r w:rsidRPr="000155BF">
        <w:rPr>
          <w:rFonts w:eastAsia="Calibri"/>
          <w:b/>
          <w:szCs w:val="22"/>
        </w:rPr>
        <w:t>[Bb]</w:t>
      </w:r>
    </w:p>
    <w:p w:rsidR="000155BF" w:rsidRPr="00B14B87" w:rsidRDefault="000155BF" w:rsidP="000155BF">
      <w:pPr>
        <w:pStyle w:val="NoSpacing"/>
        <w:ind w:left="432"/>
      </w:pPr>
    </w:p>
    <w:p w:rsidR="009850BE" w:rsidRPr="00B14B87" w:rsidRDefault="009850BE" w:rsidP="009850BE">
      <w:pPr>
        <w:pStyle w:val="NoSpacing"/>
      </w:pPr>
    </w:p>
    <w:p w:rsidR="000155BF" w:rsidRDefault="007C302C" w:rsidP="009850BE">
      <w:pPr>
        <w:pStyle w:val="NoSpacing"/>
      </w:pPr>
      <w:r w:rsidRPr="000155BF">
        <w:rPr>
          <w:b/>
        </w:rPr>
        <w:t>Session 10</w:t>
      </w:r>
      <w:r w:rsidR="004611E7" w:rsidRPr="000155BF">
        <w:rPr>
          <w:b/>
        </w:rPr>
        <w:t xml:space="preserve"> – </w:t>
      </w:r>
      <w:r w:rsidR="00A44D31" w:rsidRPr="000155BF">
        <w:rPr>
          <w:b/>
        </w:rPr>
        <w:t>(1880-1910) – Regulation: ICC, Sherman Act, 14</w:t>
      </w:r>
      <w:r w:rsidR="00A44D31" w:rsidRPr="000155BF">
        <w:rPr>
          <w:b/>
          <w:vertAlign w:val="superscript"/>
        </w:rPr>
        <w:t>th</w:t>
      </w:r>
      <w:r w:rsidR="00A44D31" w:rsidRPr="000155BF">
        <w:rPr>
          <w:b/>
        </w:rPr>
        <w:t xml:space="preserve"> Amendment</w:t>
      </w:r>
    </w:p>
    <w:p w:rsidR="000155BF" w:rsidRDefault="000155BF" w:rsidP="009850BE">
      <w:pPr>
        <w:pStyle w:val="NoSpacing"/>
      </w:pPr>
    </w:p>
    <w:p w:rsidR="009850BE" w:rsidRDefault="00F61800" w:rsidP="009850BE">
      <w:pPr>
        <w:pStyle w:val="NoSpacing"/>
      </w:pPr>
      <w:r w:rsidRPr="00B14B87">
        <w:t>Tuesday, March 27</w:t>
      </w:r>
      <w:r w:rsidR="009850BE" w:rsidRPr="00B14B87">
        <w:t>, 2018</w:t>
      </w:r>
    </w:p>
    <w:p w:rsidR="000155BF" w:rsidRDefault="000155BF" w:rsidP="009850BE">
      <w:pPr>
        <w:pStyle w:val="NoSpacing"/>
      </w:pPr>
      <w:r>
        <w:t>READINGS</w:t>
      </w:r>
    </w:p>
    <w:p w:rsidR="000155BF" w:rsidRPr="000155BF" w:rsidRDefault="000155BF" w:rsidP="000155BF">
      <w:pPr>
        <w:pStyle w:val="NoSpacing"/>
        <w:ind w:left="432"/>
        <w:rPr>
          <w:b/>
        </w:rPr>
      </w:pPr>
      <w:r>
        <w:rPr>
          <w:b/>
        </w:rPr>
        <w:t>Blackford</w:t>
      </w:r>
      <w:r>
        <w:t xml:space="preserve">, </w:t>
      </w:r>
      <w:proofErr w:type="spellStart"/>
      <w:r>
        <w:t>Mansel</w:t>
      </w:r>
      <w:proofErr w:type="spellEnd"/>
      <w:r>
        <w:t xml:space="preserve"> G., and K. Austin Kerr. Chapter 6, “Government and Business in the Gilded Age,” and Chapter 7, “Business in a Democratic Society: The Progressive Era,” in </w:t>
      </w:r>
      <w:r>
        <w:rPr>
          <w:i/>
          <w:iCs/>
        </w:rPr>
        <w:t>Business Enterprise in American History</w:t>
      </w:r>
      <w:r>
        <w:t>. 2nd ed. Boston: Houghton Mifflin, 1990, pp. 200-13, 218-228, 231-39, and 244-56.</w:t>
      </w:r>
      <w:r>
        <w:t xml:space="preserve"> </w:t>
      </w:r>
      <w:r>
        <w:rPr>
          <w:b/>
        </w:rPr>
        <w:t>[Bb]</w:t>
      </w:r>
    </w:p>
    <w:p w:rsidR="000155BF" w:rsidRDefault="000155BF" w:rsidP="000155BF">
      <w:pPr>
        <w:pStyle w:val="NoSpacing"/>
        <w:ind w:left="432"/>
      </w:pPr>
    </w:p>
    <w:p w:rsidR="000155BF" w:rsidRDefault="000155BF" w:rsidP="000155BF">
      <w:pPr>
        <w:pStyle w:val="NoSpacing"/>
        <w:ind w:left="432"/>
      </w:pPr>
      <w:r>
        <w:rPr>
          <w:b/>
        </w:rPr>
        <w:t>Kelly</w:t>
      </w:r>
      <w:r>
        <w:t xml:space="preserve">, Alfred H., and Winfred A. Harbison. Chapter 19, “The Revolution in Due Process of Law,” and Chapter 21, “The First Era of National Economic Regulation,” in </w:t>
      </w:r>
      <w:r>
        <w:rPr>
          <w:i/>
          <w:iCs/>
        </w:rPr>
        <w:t>The American Constitution: Its Origins and Development</w:t>
      </w:r>
      <w:r>
        <w:t>. 3d ed. New York: Norton, 1963, pp. 496-520, 543-60.</w:t>
      </w:r>
      <w:r w:rsidR="003422A6">
        <w:t xml:space="preserve"> </w:t>
      </w:r>
      <w:r w:rsidR="003422A6">
        <w:rPr>
          <w:b/>
        </w:rPr>
        <w:t>[Bb]</w:t>
      </w:r>
    </w:p>
    <w:p w:rsidR="000155BF" w:rsidRDefault="000155BF" w:rsidP="000155BF">
      <w:pPr>
        <w:pStyle w:val="NoSpacing"/>
        <w:ind w:left="432"/>
      </w:pPr>
    </w:p>
    <w:p w:rsidR="000155BF" w:rsidRDefault="000155BF" w:rsidP="000155BF">
      <w:pPr>
        <w:pStyle w:val="NoSpacing"/>
        <w:ind w:left="432"/>
      </w:pPr>
      <w:proofErr w:type="spellStart"/>
      <w:r>
        <w:rPr>
          <w:b/>
        </w:rPr>
        <w:t>Sklar</w:t>
      </w:r>
      <w:proofErr w:type="spellEnd"/>
      <w:r>
        <w:t xml:space="preserve">, Martin J. “Introduction,” in </w:t>
      </w:r>
      <w:r>
        <w:rPr>
          <w:i/>
          <w:iCs/>
        </w:rPr>
        <w:t>The Corporate Reconstruction of American Capitalism, 1890-1916: The Market, the Law, and Politics</w:t>
      </w:r>
      <w:r>
        <w:t>. Cambridge: Cambridge University Press, 1988, pp. 1-40.</w:t>
      </w:r>
      <w:r w:rsidR="003422A6">
        <w:t xml:space="preserve"> </w:t>
      </w:r>
      <w:r w:rsidR="003422A6">
        <w:rPr>
          <w:b/>
        </w:rPr>
        <w:t>[Bb]</w:t>
      </w:r>
    </w:p>
    <w:p w:rsidR="000155BF" w:rsidRDefault="000155BF" w:rsidP="000155BF">
      <w:pPr>
        <w:pStyle w:val="NoSpacing"/>
      </w:pPr>
    </w:p>
    <w:p w:rsidR="009850BE" w:rsidRPr="00B14B87" w:rsidRDefault="009850BE" w:rsidP="009850BE">
      <w:pPr>
        <w:pStyle w:val="NoSpacing"/>
      </w:pPr>
    </w:p>
    <w:p w:rsidR="003422A6" w:rsidRDefault="007C302C" w:rsidP="009850BE">
      <w:pPr>
        <w:pStyle w:val="NoSpacing"/>
      </w:pPr>
      <w:r w:rsidRPr="003422A6">
        <w:rPr>
          <w:b/>
        </w:rPr>
        <w:t>Session 11</w:t>
      </w:r>
      <w:r w:rsidR="004611E7" w:rsidRPr="003422A6">
        <w:rPr>
          <w:b/>
        </w:rPr>
        <w:t xml:space="preserve"> – </w:t>
      </w:r>
      <w:r w:rsidR="003422A6">
        <w:rPr>
          <w:b/>
        </w:rPr>
        <w:t>Panic</w:t>
      </w:r>
    </w:p>
    <w:p w:rsidR="003422A6" w:rsidRDefault="003422A6" w:rsidP="009850BE">
      <w:pPr>
        <w:pStyle w:val="NoSpacing"/>
      </w:pPr>
    </w:p>
    <w:p w:rsidR="009850BE" w:rsidRDefault="00F61800" w:rsidP="009850BE">
      <w:pPr>
        <w:pStyle w:val="NoSpacing"/>
      </w:pPr>
      <w:r w:rsidRPr="00B14B87">
        <w:t>Tuesday, April 3</w:t>
      </w:r>
      <w:r w:rsidR="009850BE" w:rsidRPr="00B14B87">
        <w:t>, 2018</w:t>
      </w:r>
    </w:p>
    <w:p w:rsidR="003422A6" w:rsidRDefault="003422A6" w:rsidP="009850BE">
      <w:pPr>
        <w:pStyle w:val="NoSpacing"/>
      </w:pPr>
      <w:r>
        <w:t>READINGS</w:t>
      </w:r>
    </w:p>
    <w:p w:rsidR="003422A6" w:rsidRPr="003422A6" w:rsidRDefault="003422A6" w:rsidP="003422A6">
      <w:pPr>
        <w:widowControl/>
        <w:tabs>
          <w:tab w:val="left" w:pos="432"/>
        </w:tabs>
        <w:autoSpaceDE/>
        <w:autoSpaceDN/>
        <w:adjustRightInd/>
        <w:ind w:left="432" w:firstLine="0"/>
        <w:rPr>
          <w:rFonts w:eastAsia="Calibri"/>
          <w:szCs w:val="22"/>
        </w:rPr>
      </w:pPr>
      <w:proofErr w:type="spellStart"/>
      <w:r w:rsidRPr="003422A6">
        <w:rPr>
          <w:rFonts w:eastAsia="Calibri"/>
          <w:b/>
          <w:szCs w:val="22"/>
        </w:rPr>
        <w:t>Chernow</w:t>
      </w:r>
      <w:proofErr w:type="spellEnd"/>
      <w:r w:rsidRPr="003422A6">
        <w:rPr>
          <w:rFonts w:eastAsia="Calibri"/>
          <w:szCs w:val="22"/>
        </w:rPr>
        <w:t xml:space="preserve">, Ron. Chapter 5, “Corner,” pp. 71-86, and Chapter 7, “Panic,” pp. 121-30 in </w:t>
      </w:r>
      <w:r w:rsidRPr="003422A6">
        <w:rPr>
          <w:rFonts w:eastAsia="Calibri"/>
          <w:i/>
          <w:iCs/>
          <w:szCs w:val="22"/>
        </w:rPr>
        <w:t>The House of Morgan: An American Banking Dynasty and the Rise of Modern Finance</w:t>
      </w:r>
      <w:r w:rsidRPr="003422A6">
        <w:rPr>
          <w:rFonts w:eastAsia="Calibri"/>
          <w:szCs w:val="22"/>
        </w:rPr>
        <w:t xml:space="preserve">. New York: Atlantic Monthly Press, 1990. </w:t>
      </w:r>
      <w:r w:rsidRPr="003422A6">
        <w:rPr>
          <w:rFonts w:eastAsia="Calibri"/>
          <w:b/>
          <w:szCs w:val="22"/>
        </w:rPr>
        <w:t>[Bb]</w:t>
      </w:r>
    </w:p>
    <w:p w:rsidR="003422A6" w:rsidRPr="003422A6" w:rsidRDefault="003422A6" w:rsidP="003422A6">
      <w:pPr>
        <w:widowControl/>
        <w:tabs>
          <w:tab w:val="left" w:pos="432"/>
        </w:tabs>
        <w:autoSpaceDE/>
        <w:autoSpaceDN/>
        <w:adjustRightInd/>
        <w:ind w:left="432" w:firstLine="0"/>
        <w:rPr>
          <w:rFonts w:eastAsia="Calibri"/>
          <w:b/>
          <w:szCs w:val="22"/>
        </w:rPr>
      </w:pPr>
      <w:proofErr w:type="spellStart"/>
      <w:r w:rsidRPr="003422A6">
        <w:rPr>
          <w:rFonts w:eastAsia="Calibri"/>
          <w:b/>
          <w:szCs w:val="22"/>
        </w:rPr>
        <w:lastRenderedPageBreak/>
        <w:t>Kindleberger</w:t>
      </w:r>
      <w:proofErr w:type="spellEnd"/>
      <w:r w:rsidRPr="003422A6">
        <w:rPr>
          <w:rFonts w:eastAsia="Calibri"/>
          <w:szCs w:val="22"/>
        </w:rPr>
        <w:t xml:space="preserve">, Charles Poor. Chapter 5, “The 1929 Stock Market Crash,” pp. 95-116, and Chapter 6, “The Slide into the Abyss,” pp. 117-41 in </w:t>
      </w:r>
      <w:r w:rsidRPr="003422A6">
        <w:rPr>
          <w:rFonts w:eastAsia="Calibri"/>
          <w:i/>
          <w:iCs/>
          <w:szCs w:val="22"/>
        </w:rPr>
        <w:t>The World in Depression, 1929-1939</w:t>
      </w:r>
      <w:r w:rsidRPr="003422A6">
        <w:rPr>
          <w:rFonts w:eastAsia="Calibri"/>
          <w:szCs w:val="22"/>
        </w:rPr>
        <w:t xml:space="preserve">. Rev. ed. Berkeley: University of California Press, 1986. </w:t>
      </w:r>
      <w:r w:rsidRPr="003422A6">
        <w:rPr>
          <w:rFonts w:eastAsia="Calibri"/>
          <w:b/>
          <w:szCs w:val="22"/>
        </w:rPr>
        <w:t>[Bb]</w:t>
      </w:r>
    </w:p>
    <w:p w:rsidR="003422A6" w:rsidRPr="00B14B87" w:rsidRDefault="003422A6" w:rsidP="009850BE">
      <w:pPr>
        <w:pStyle w:val="NoSpacing"/>
      </w:pPr>
    </w:p>
    <w:p w:rsidR="009850BE" w:rsidRPr="00B14B87" w:rsidRDefault="009850BE" w:rsidP="009850BE">
      <w:pPr>
        <w:pStyle w:val="NoSpacing"/>
      </w:pPr>
    </w:p>
    <w:p w:rsidR="003422A6" w:rsidRPr="003422A6" w:rsidRDefault="007C302C" w:rsidP="003422A6">
      <w:pPr>
        <w:pStyle w:val="NoSpacing"/>
        <w:rPr>
          <w:b/>
        </w:rPr>
      </w:pPr>
      <w:r w:rsidRPr="003422A6">
        <w:rPr>
          <w:b/>
        </w:rPr>
        <w:t>Session 12</w:t>
      </w:r>
      <w:r w:rsidR="003422A6" w:rsidRPr="003422A6">
        <w:rPr>
          <w:b/>
        </w:rPr>
        <w:t xml:space="preserve"> – (1930-1945) – </w:t>
      </w:r>
      <w:r w:rsidR="003422A6" w:rsidRPr="003422A6">
        <w:rPr>
          <w:rFonts w:eastAsia="Times New Roman"/>
          <w:b/>
        </w:rPr>
        <w:t>Corporate Liberalism in Depression and War (1930-1945)</w:t>
      </w:r>
      <w:r w:rsidR="003422A6" w:rsidRPr="003422A6">
        <w:rPr>
          <w:b/>
        </w:rPr>
        <w:t xml:space="preserve"> </w:t>
      </w:r>
    </w:p>
    <w:p w:rsidR="003422A6" w:rsidRDefault="003422A6" w:rsidP="009850BE">
      <w:pPr>
        <w:pStyle w:val="NoSpacing"/>
      </w:pPr>
    </w:p>
    <w:p w:rsidR="009850BE" w:rsidRDefault="00F61800" w:rsidP="009850BE">
      <w:pPr>
        <w:pStyle w:val="NoSpacing"/>
      </w:pPr>
      <w:r w:rsidRPr="00B14B87">
        <w:t>Tuesday , April 10</w:t>
      </w:r>
      <w:r w:rsidR="009850BE" w:rsidRPr="00B14B87">
        <w:t>, 2018</w:t>
      </w:r>
    </w:p>
    <w:p w:rsidR="003422A6" w:rsidRDefault="003422A6" w:rsidP="009850BE">
      <w:pPr>
        <w:pStyle w:val="NoSpacing"/>
      </w:pPr>
      <w:r>
        <w:t>READINGS</w:t>
      </w:r>
    </w:p>
    <w:p w:rsidR="003422A6" w:rsidRDefault="003422A6" w:rsidP="003422A6">
      <w:pPr>
        <w:pStyle w:val="NoSpacing"/>
        <w:ind w:left="432"/>
      </w:pPr>
      <w:r>
        <w:rPr>
          <w:b/>
        </w:rPr>
        <w:t>Chandler</w:t>
      </w:r>
      <w:r>
        <w:t xml:space="preserve">, Alfred D., and Louis </w:t>
      </w:r>
      <w:proofErr w:type="spellStart"/>
      <w:r>
        <w:rPr>
          <w:b/>
        </w:rPr>
        <w:t>Galambos</w:t>
      </w:r>
      <w:proofErr w:type="spellEnd"/>
      <w:r>
        <w:t xml:space="preserve">. “The Development of Large-Scale Economic Organizations in Modern America.” </w:t>
      </w:r>
      <w:r>
        <w:rPr>
          <w:i/>
          <w:iCs/>
        </w:rPr>
        <w:t>The Journal of Economic History</w:t>
      </w:r>
      <w:r>
        <w:t xml:space="preserve"> 30, no. 1 (1970): 201–17.</w:t>
      </w:r>
    </w:p>
    <w:p w:rsidR="003422A6" w:rsidRDefault="003422A6" w:rsidP="003422A6">
      <w:pPr>
        <w:pStyle w:val="NoSpacing"/>
        <w:ind w:left="432"/>
      </w:pPr>
    </w:p>
    <w:p w:rsidR="003422A6" w:rsidRDefault="003422A6" w:rsidP="003422A6">
      <w:pPr>
        <w:pStyle w:val="NoSpacing"/>
        <w:ind w:left="432"/>
      </w:pPr>
      <w:proofErr w:type="spellStart"/>
      <w:r>
        <w:rPr>
          <w:b/>
        </w:rPr>
        <w:t>Didrichsen</w:t>
      </w:r>
      <w:proofErr w:type="spellEnd"/>
      <w:r>
        <w:t xml:space="preserve">, Jon. “The Development of Diversified and Conglomerate Firms in the United States, 1920-1970.” </w:t>
      </w:r>
      <w:r>
        <w:rPr>
          <w:i/>
          <w:iCs/>
        </w:rPr>
        <w:t>The Business History Review</w:t>
      </w:r>
      <w:r>
        <w:t xml:space="preserve"> 46, no. 2 (1972): 202–19.</w:t>
      </w:r>
    </w:p>
    <w:p w:rsidR="003422A6" w:rsidRDefault="003422A6" w:rsidP="003422A6">
      <w:pPr>
        <w:pStyle w:val="NoSpacing"/>
        <w:ind w:left="432"/>
      </w:pPr>
    </w:p>
    <w:p w:rsidR="003422A6" w:rsidRDefault="003422A6" w:rsidP="003422A6">
      <w:pPr>
        <w:pStyle w:val="NoSpacing"/>
        <w:ind w:left="432"/>
      </w:pPr>
      <w:proofErr w:type="spellStart"/>
      <w:r>
        <w:rPr>
          <w:b/>
        </w:rPr>
        <w:t>McQuaid</w:t>
      </w:r>
      <w:proofErr w:type="spellEnd"/>
      <w:r>
        <w:t xml:space="preserve">, Kim. “Young, Swope and General Electric’s ‘New Capitalism’: A Study in Corporate Liberalism, 1920-33.” </w:t>
      </w:r>
      <w:r>
        <w:rPr>
          <w:i/>
          <w:iCs/>
        </w:rPr>
        <w:t>The American Journal of Economics and Sociology</w:t>
      </w:r>
      <w:r>
        <w:t xml:space="preserve"> 36, no. 3 (1977): 323–34.</w:t>
      </w:r>
    </w:p>
    <w:p w:rsidR="003422A6" w:rsidRDefault="003422A6" w:rsidP="003422A6">
      <w:pPr>
        <w:pStyle w:val="NoSpacing"/>
        <w:ind w:left="432"/>
      </w:pPr>
    </w:p>
    <w:p w:rsidR="003422A6" w:rsidRDefault="003422A6" w:rsidP="003422A6">
      <w:pPr>
        <w:pStyle w:val="NoSpacing"/>
        <w:ind w:left="432"/>
      </w:pPr>
      <w:proofErr w:type="spellStart"/>
      <w:r>
        <w:rPr>
          <w:b/>
        </w:rPr>
        <w:t>McQuaid</w:t>
      </w:r>
      <w:proofErr w:type="spellEnd"/>
      <w:r>
        <w:t xml:space="preserve">, Kim. “Competition, </w:t>
      </w:r>
      <w:proofErr w:type="spellStart"/>
      <w:r>
        <w:t>Cartellization</w:t>
      </w:r>
      <w:proofErr w:type="spellEnd"/>
      <w:r>
        <w:t xml:space="preserve"> and the Corporate Ethic: General Electric’s Leadership during the New Deal Era, 1933-40.” </w:t>
      </w:r>
      <w:r>
        <w:rPr>
          <w:i/>
          <w:iCs/>
        </w:rPr>
        <w:t>The American Journal of Economics and Sociology</w:t>
      </w:r>
      <w:r>
        <w:t xml:space="preserve"> 36, no. 4 (1977): 417–28.</w:t>
      </w:r>
    </w:p>
    <w:p w:rsidR="003422A6" w:rsidRDefault="003422A6" w:rsidP="003422A6">
      <w:pPr>
        <w:pStyle w:val="NoSpacing"/>
        <w:ind w:left="432"/>
      </w:pPr>
    </w:p>
    <w:p w:rsidR="003422A6" w:rsidRDefault="003422A6" w:rsidP="003422A6">
      <w:pPr>
        <w:pStyle w:val="NoSpacing"/>
        <w:ind w:left="432"/>
      </w:pPr>
      <w:proofErr w:type="spellStart"/>
      <w:r>
        <w:rPr>
          <w:b/>
        </w:rPr>
        <w:t>Holl</w:t>
      </w:r>
      <w:proofErr w:type="spellEnd"/>
      <w:r>
        <w:t xml:space="preserve">, Richard E. Chapter 4, “Corporate Liberals, the War Resources Board, and Industrial Mobilization Planning,” pp. 60-81 in </w:t>
      </w:r>
      <w:r>
        <w:rPr>
          <w:i/>
          <w:iCs/>
        </w:rPr>
        <w:t>From the Boardroom to the War Room: America’s Corporate Liberals and FDR’s Preparedness Program</w:t>
      </w:r>
      <w:r>
        <w:t xml:space="preserve">. </w:t>
      </w:r>
      <w:proofErr w:type="spellStart"/>
      <w:r>
        <w:t>Boydell</w:t>
      </w:r>
      <w:proofErr w:type="spellEnd"/>
      <w:r>
        <w:t xml:space="preserve"> and Brewer, 2005. </w:t>
      </w:r>
    </w:p>
    <w:p w:rsidR="003422A6" w:rsidRPr="00B14B87" w:rsidRDefault="003422A6" w:rsidP="009850BE">
      <w:pPr>
        <w:pStyle w:val="NoSpacing"/>
      </w:pPr>
    </w:p>
    <w:p w:rsidR="009850BE" w:rsidRPr="00B14B87" w:rsidRDefault="009850BE" w:rsidP="009850BE">
      <w:pPr>
        <w:pStyle w:val="NoSpacing"/>
      </w:pPr>
    </w:p>
    <w:p w:rsidR="003422A6" w:rsidRDefault="007C302C" w:rsidP="009850BE">
      <w:pPr>
        <w:pStyle w:val="NoSpacing"/>
      </w:pPr>
      <w:r w:rsidRPr="003422A6">
        <w:rPr>
          <w:b/>
        </w:rPr>
        <w:t>Session 13</w:t>
      </w:r>
      <w:r w:rsidR="00A44D31" w:rsidRPr="003422A6">
        <w:rPr>
          <w:b/>
        </w:rPr>
        <w:t xml:space="preserve"> – (1950-1980) – “”Fordism” to 1970s “Shocks”</w:t>
      </w:r>
    </w:p>
    <w:p w:rsidR="003422A6" w:rsidRDefault="003422A6" w:rsidP="009850BE">
      <w:pPr>
        <w:pStyle w:val="NoSpacing"/>
      </w:pPr>
    </w:p>
    <w:p w:rsidR="009850BE" w:rsidRDefault="00F61800" w:rsidP="009850BE">
      <w:pPr>
        <w:pStyle w:val="NoSpacing"/>
      </w:pPr>
      <w:r w:rsidRPr="00B14B87">
        <w:t>Tuesday, April 17</w:t>
      </w:r>
      <w:r w:rsidR="009850BE" w:rsidRPr="00B14B87">
        <w:t>, 2018</w:t>
      </w:r>
    </w:p>
    <w:p w:rsidR="003422A6" w:rsidRDefault="003422A6" w:rsidP="009850BE">
      <w:pPr>
        <w:pStyle w:val="NoSpacing"/>
      </w:pPr>
      <w:r>
        <w:t>READINGS</w:t>
      </w:r>
    </w:p>
    <w:p w:rsidR="002E7278" w:rsidRPr="002E7278" w:rsidRDefault="002E7278" w:rsidP="002E7278">
      <w:pPr>
        <w:pStyle w:val="NoSpacing"/>
        <w:ind w:left="432"/>
      </w:pPr>
      <w:r w:rsidRPr="002E7278">
        <w:rPr>
          <w:b/>
        </w:rPr>
        <w:t>Stein</w:t>
      </w:r>
      <w:r w:rsidRPr="002E7278">
        <w:t>, Judith.</w:t>
      </w:r>
      <w:r>
        <w:t xml:space="preserve"> Chapter 1, “The Great Compression”; Chapter 2, “1971: Affluence Challenged and Restored”; Chapter 4, “OPEC and the Trade Unionism of the Developing World”; and Chapter 5, “1975: ‘Capitalism is on the Run’,” in</w:t>
      </w:r>
      <w:r w:rsidRPr="002E7278">
        <w:t xml:space="preserve"> </w:t>
      </w:r>
      <w:r w:rsidRPr="002E7278">
        <w:rPr>
          <w:i/>
          <w:iCs/>
        </w:rPr>
        <w:t>Pivotal Decade: How the United States Traded Factories for Finance in the Seventies</w:t>
      </w:r>
      <w:r w:rsidRPr="002E7278">
        <w:t>. New Haven [Conn.]: Yale University Press, 2010.</w:t>
      </w:r>
    </w:p>
    <w:p w:rsidR="003422A6" w:rsidRPr="00B14B87" w:rsidRDefault="003422A6" w:rsidP="002E7278">
      <w:pPr>
        <w:pStyle w:val="NoSpacing"/>
        <w:ind w:left="432"/>
      </w:pPr>
    </w:p>
    <w:p w:rsidR="009850BE" w:rsidRPr="00B14B87" w:rsidRDefault="009850BE" w:rsidP="009850BE">
      <w:pPr>
        <w:pStyle w:val="NoSpacing"/>
      </w:pPr>
    </w:p>
    <w:p w:rsidR="003422A6" w:rsidRPr="003422A6" w:rsidRDefault="007C302C" w:rsidP="009850BE">
      <w:pPr>
        <w:pStyle w:val="NoSpacing"/>
        <w:rPr>
          <w:b/>
        </w:rPr>
      </w:pPr>
      <w:r w:rsidRPr="003422A6">
        <w:rPr>
          <w:b/>
        </w:rPr>
        <w:t>Session 14</w:t>
      </w:r>
      <w:r w:rsidR="003422A6" w:rsidRPr="003422A6">
        <w:rPr>
          <w:b/>
        </w:rPr>
        <w:t xml:space="preserve"> – (2008) Great Recession</w:t>
      </w:r>
    </w:p>
    <w:p w:rsidR="003422A6" w:rsidRDefault="003422A6" w:rsidP="009850BE">
      <w:pPr>
        <w:pStyle w:val="NoSpacing"/>
      </w:pPr>
    </w:p>
    <w:p w:rsidR="009850BE" w:rsidRDefault="00F61800" w:rsidP="009850BE">
      <w:pPr>
        <w:pStyle w:val="NoSpacing"/>
      </w:pPr>
      <w:r w:rsidRPr="00B14B87">
        <w:t>Tuesday, April 24</w:t>
      </w:r>
      <w:r w:rsidR="009850BE" w:rsidRPr="00B14B87">
        <w:t>, 2018</w:t>
      </w:r>
    </w:p>
    <w:p w:rsidR="003422A6" w:rsidRDefault="003422A6" w:rsidP="009850BE">
      <w:pPr>
        <w:pStyle w:val="NoSpacing"/>
      </w:pPr>
      <w:r>
        <w:t>READINGS</w:t>
      </w:r>
    </w:p>
    <w:p w:rsidR="003422A6" w:rsidRPr="003422A6" w:rsidRDefault="003422A6" w:rsidP="003422A6">
      <w:pPr>
        <w:widowControl/>
        <w:tabs>
          <w:tab w:val="left" w:pos="432"/>
        </w:tabs>
        <w:autoSpaceDE/>
        <w:autoSpaceDN/>
        <w:adjustRightInd/>
        <w:ind w:left="432" w:firstLine="0"/>
        <w:rPr>
          <w:rFonts w:eastAsia="Calibri"/>
          <w:b/>
          <w:szCs w:val="22"/>
        </w:rPr>
      </w:pPr>
      <w:r w:rsidRPr="003422A6">
        <w:rPr>
          <w:rFonts w:eastAsia="Calibri"/>
          <w:b/>
          <w:szCs w:val="22"/>
        </w:rPr>
        <w:t>Stewart</w:t>
      </w:r>
      <w:r w:rsidRPr="003422A6">
        <w:rPr>
          <w:rFonts w:eastAsia="Calibri"/>
          <w:szCs w:val="22"/>
        </w:rPr>
        <w:t xml:space="preserve">, James B. “Eight Days.” </w:t>
      </w:r>
      <w:r w:rsidRPr="003422A6">
        <w:rPr>
          <w:rFonts w:eastAsia="Calibri"/>
          <w:i/>
          <w:iCs/>
          <w:szCs w:val="22"/>
        </w:rPr>
        <w:t>The New Yorker</w:t>
      </w:r>
      <w:r w:rsidRPr="003422A6">
        <w:rPr>
          <w:rFonts w:eastAsia="Calibri"/>
          <w:szCs w:val="22"/>
        </w:rPr>
        <w:t xml:space="preserve">, September 14, 2009. </w:t>
      </w:r>
      <w:hyperlink r:id="rId17" w:history="1">
        <w:r w:rsidRPr="003422A6">
          <w:rPr>
            <w:rFonts w:eastAsia="Calibri"/>
            <w:color w:val="0563C1" w:themeColor="hyperlink"/>
            <w:szCs w:val="22"/>
            <w:u w:val="single"/>
          </w:rPr>
          <w:t>https://www.newyorker.com/magazine/2009/09/21/eight-days</w:t>
        </w:r>
      </w:hyperlink>
      <w:r w:rsidRPr="003422A6">
        <w:rPr>
          <w:rFonts w:eastAsia="Calibri"/>
          <w:szCs w:val="22"/>
        </w:rPr>
        <w:t xml:space="preserve">. </w:t>
      </w:r>
      <w:r w:rsidRPr="003422A6">
        <w:rPr>
          <w:rFonts w:eastAsia="Calibri"/>
          <w:b/>
          <w:szCs w:val="22"/>
        </w:rPr>
        <w:t>[Bb]</w:t>
      </w:r>
    </w:p>
    <w:p w:rsidR="003422A6" w:rsidRPr="003422A6" w:rsidRDefault="003422A6" w:rsidP="003422A6">
      <w:pPr>
        <w:widowControl/>
        <w:tabs>
          <w:tab w:val="left" w:pos="432"/>
        </w:tabs>
        <w:autoSpaceDE/>
        <w:autoSpaceDN/>
        <w:adjustRightInd/>
        <w:ind w:left="432" w:firstLine="0"/>
        <w:rPr>
          <w:rFonts w:eastAsia="Calibri"/>
          <w:szCs w:val="22"/>
        </w:rPr>
      </w:pPr>
    </w:p>
    <w:p w:rsidR="003422A6" w:rsidRPr="003422A6" w:rsidRDefault="003422A6" w:rsidP="003422A6">
      <w:pPr>
        <w:widowControl/>
        <w:tabs>
          <w:tab w:val="left" w:pos="432"/>
        </w:tabs>
        <w:autoSpaceDE/>
        <w:autoSpaceDN/>
        <w:adjustRightInd/>
        <w:ind w:left="432" w:firstLine="0"/>
        <w:rPr>
          <w:rFonts w:eastAsia="Calibri"/>
          <w:b/>
          <w:szCs w:val="22"/>
        </w:rPr>
      </w:pPr>
      <w:r w:rsidRPr="003422A6">
        <w:rPr>
          <w:rFonts w:eastAsia="Calibri"/>
          <w:b/>
          <w:szCs w:val="22"/>
        </w:rPr>
        <w:t>Bernanke</w:t>
      </w:r>
      <w:r w:rsidRPr="003422A6">
        <w:rPr>
          <w:rFonts w:eastAsia="Calibri"/>
          <w:szCs w:val="22"/>
        </w:rPr>
        <w:t xml:space="preserve">, Ben. Chapter 5, “The Subprime Spark,” pp. 82-106 and Chapter 18, “From Financial Crisis to Economic Crisis,” pp. 385-411 in </w:t>
      </w:r>
      <w:r w:rsidRPr="003422A6">
        <w:rPr>
          <w:rFonts w:eastAsia="Calibri"/>
          <w:i/>
          <w:iCs/>
          <w:szCs w:val="22"/>
        </w:rPr>
        <w:t>The Courage to Act: A Memoir of a Crisis and Its Aftermath</w:t>
      </w:r>
      <w:r w:rsidRPr="003422A6">
        <w:rPr>
          <w:rFonts w:eastAsia="Calibri"/>
          <w:szCs w:val="22"/>
        </w:rPr>
        <w:t xml:space="preserve">. First edition. New York, NY: W.W. Norton &amp; Company, 2015. </w:t>
      </w:r>
      <w:r w:rsidRPr="003422A6">
        <w:rPr>
          <w:rFonts w:eastAsia="Calibri"/>
          <w:b/>
          <w:szCs w:val="22"/>
        </w:rPr>
        <w:t>[Bb]</w:t>
      </w:r>
    </w:p>
    <w:p w:rsidR="003422A6" w:rsidRPr="003422A6" w:rsidRDefault="003422A6" w:rsidP="003422A6">
      <w:pPr>
        <w:widowControl/>
        <w:tabs>
          <w:tab w:val="left" w:pos="432"/>
        </w:tabs>
        <w:autoSpaceDE/>
        <w:autoSpaceDN/>
        <w:adjustRightInd/>
        <w:ind w:left="432" w:firstLine="0"/>
        <w:rPr>
          <w:rFonts w:eastAsia="Calibri"/>
          <w:szCs w:val="22"/>
        </w:rPr>
      </w:pPr>
    </w:p>
    <w:p w:rsidR="007C302C" w:rsidRPr="00DC14D6" w:rsidRDefault="003422A6" w:rsidP="00DC14D6">
      <w:pPr>
        <w:widowControl/>
        <w:tabs>
          <w:tab w:val="left" w:pos="432"/>
        </w:tabs>
        <w:autoSpaceDE/>
        <w:autoSpaceDN/>
        <w:adjustRightInd/>
        <w:ind w:left="432" w:firstLine="0"/>
        <w:rPr>
          <w:rFonts w:eastAsia="Calibri"/>
          <w:b/>
          <w:szCs w:val="22"/>
        </w:rPr>
      </w:pPr>
      <w:r w:rsidRPr="003422A6">
        <w:rPr>
          <w:rFonts w:eastAsia="Calibri"/>
          <w:b/>
          <w:szCs w:val="22"/>
        </w:rPr>
        <w:t>Geithner</w:t>
      </w:r>
      <w:r w:rsidRPr="003422A6">
        <w:rPr>
          <w:rFonts w:eastAsia="Calibri"/>
          <w:szCs w:val="22"/>
        </w:rPr>
        <w:t xml:space="preserve">, Timothy F. Epilogue, “Reflections on Financial Crises,” pp. 493-528 in </w:t>
      </w:r>
      <w:r w:rsidRPr="003422A6">
        <w:rPr>
          <w:rFonts w:eastAsia="Calibri"/>
          <w:i/>
          <w:iCs/>
          <w:szCs w:val="22"/>
        </w:rPr>
        <w:t>Stress Test: Reflections on Financial Crises</w:t>
      </w:r>
      <w:r w:rsidRPr="003422A6">
        <w:rPr>
          <w:rFonts w:eastAsia="Calibri"/>
          <w:szCs w:val="22"/>
        </w:rPr>
        <w:t xml:space="preserve">. First edition. New York: Crown Publishers, 2014. </w:t>
      </w:r>
      <w:r w:rsidRPr="003422A6">
        <w:rPr>
          <w:rFonts w:eastAsia="Calibri"/>
          <w:b/>
          <w:szCs w:val="22"/>
        </w:rPr>
        <w:t>[Bb]</w:t>
      </w:r>
    </w:p>
    <w:p w:rsidR="00FC7B98" w:rsidRPr="00B14B87" w:rsidRDefault="00FC7B98" w:rsidP="00FC7B98">
      <w:pPr>
        <w:pStyle w:val="NoSpacing"/>
      </w:pPr>
      <w:bookmarkStart w:id="0" w:name="_GoBack"/>
      <w:bookmarkEnd w:id="0"/>
      <w:r w:rsidRPr="00B14B87">
        <w:lastRenderedPageBreak/>
        <w:t xml:space="preserve">NOTE: </w:t>
      </w:r>
      <w:r w:rsidR="001D596E" w:rsidRPr="00B14B87">
        <w:t>Over 14</w:t>
      </w:r>
      <w:r w:rsidRPr="00B14B87">
        <w:t xml:space="preserve"> weeks</w:t>
      </w:r>
      <w:r w:rsidR="00A44D31">
        <w:t xml:space="preserve">, students will spend 110 minutes </w:t>
      </w:r>
      <w:r w:rsidRPr="00B14B87">
        <w:t xml:space="preserve">per week attending class </w:t>
      </w:r>
      <w:r w:rsidR="00A44D31">
        <w:t xml:space="preserve">for a total of about 25.5 </w:t>
      </w:r>
      <w:r w:rsidRPr="00B14B87">
        <w:t xml:space="preserve"> hours of direct instruction and discussion. Reading course materials and other out-of- class work is estimated at around 7 hours (420 minutes) per week, sometimes more and sometime</w:t>
      </w:r>
      <w:r w:rsidR="001D596E" w:rsidRPr="00B14B87">
        <w:t>s less, for a total of about 98</w:t>
      </w:r>
      <w:r w:rsidRPr="00B14B87">
        <w:t xml:space="preserve"> hours over the course of the semester. </w:t>
      </w:r>
    </w:p>
    <w:p w:rsidR="00FC7B98" w:rsidRPr="00B14B87" w:rsidRDefault="00FC7B98" w:rsidP="00FC7B98">
      <w:pPr>
        <w:pStyle w:val="NoSpacing"/>
      </w:pPr>
    </w:p>
    <w:p w:rsidR="00FC7B98" w:rsidRPr="00B14B87" w:rsidRDefault="00FC7B98" w:rsidP="00FC7B98">
      <w:pPr>
        <w:pStyle w:val="NoSpacing"/>
      </w:pPr>
      <w:r w:rsidRPr="00B14B87">
        <w:t>NOTE: In accordance with university policy, the final exam will be given during the final exam period and not the last week of the semester. For details and complete policy, see:</w:t>
      </w:r>
      <w:hyperlink r:id="rId18">
        <w:r w:rsidRPr="00B14B87">
          <w:rPr>
            <w:rStyle w:val="Hyperlink"/>
          </w:rPr>
          <w:t xml:space="preserve"> provost.gwu.edu/administration-final-examinations-during-examination-period</w:t>
        </w:r>
      </w:hyperlink>
      <w:r w:rsidRPr="00B14B87">
        <w:t>.</w:t>
      </w:r>
    </w:p>
    <w:p w:rsidR="008548F6" w:rsidRPr="00B14B87" w:rsidRDefault="008548F6" w:rsidP="008548F6">
      <w:pPr>
        <w:pStyle w:val="NoSpacing"/>
        <w:rPr>
          <w:b/>
          <w:bCs/>
        </w:rPr>
      </w:pPr>
    </w:p>
    <w:p w:rsidR="008548F6" w:rsidRPr="00B14B87" w:rsidRDefault="008548F6" w:rsidP="008548F6">
      <w:pPr>
        <w:pStyle w:val="NoSpacing"/>
        <w:rPr>
          <w:b/>
          <w:bCs/>
        </w:rPr>
      </w:pPr>
    </w:p>
    <w:p w:rsidR="008548F6" w:rsidRPr="00B14B87" w:rsidRDefault="008548F6" w:rsidP="008548F6">
      <w:pPr>
        <w:pStyle w:val="NoSpacing"/>
        <w:jc w:val="center"/>
        <w:rPr>
          <w:b/>
          <w:bCs/>
        </w:rPr>
      </w:pPr>
      <w:r w:rsidRPr="00B14B87">
        <w:rPr>
          <w:b/>
          <w:bCs/>
        </w:rPr>
        <w:t>University Policies</w:t>
      </w:r>
    </w:p>
    <w:p w:rsidR="008548F6" w:rsidRPr="00B14B87" w:rsidRDefault="008548F6" w:rsidP="008548F6">
      <w:pPr>
        <w:pStyle w:val="NoSpacing"/>
        <w:jc w:val="center"/>
        <w:rPr>
          <w:b/>
          <w:bCs/>
        </w:rPr>
      </w:pPr>
    </w:p>
    <w:p w:rsidR="008548F6" w:rsidRPr="00B14B87" w:rsidRDefault="008548F6" w:rsidP="008548F6">
      <w:pPr>
        <w:pStyle w:val="NoSpacing"/>
      </w:pPr>
      <w:r w:rsidRPr="00B14B87">
        <w:rPr>
          <w:b/>
          <w:bCs/>
        </w:rPr>
        <w:t>University policy on observance of religious holidays</w:t>
      </w:r>
      <w:r w:rsidRPr="00B14B87">
        <w:t xml:space="preserve">   In accordance with University policy, students should notify faculty during the first week of the semester of their intention to be absent from class on their day(s) of religious observance. For details and policy, see:</w:t>
      </w:r>
      <w:hyperlink r:id="rId19">
        <w:r w:rsidRPr="00B14B87">
          <w:rPr>
            <w:rStyle w:val="Hyperlink"/>
          </w:rPr>
          <w:t xml:space="preserve"> students.gwu.edu/accommodations-religious-holidays.</w:t>
        </w:r>
      </w:hyperlink>
    </w:p>
    <w:p w:rsidR="008548F6" w:rsidRPr="00B14B87" w:rsidRDefault="008548F6" w:rsidP="008548F6">
      <w:pPr>
        <w:pStyle w:val="NoSpacing"/>
      </w:pPr>
    </w:p>
    <w:p w:rsidR="008548F6" w:rsidRPr="00B14B87" w:rsidRDefault="008548F6" w:rsidP="008548F6">
      <w:pPr>
        <w:pStyle w:val="NoSpacing"/>
      </w:pPr>
      <w:r w:rsidRPr="00B14B87">
        <w:rPr>
          <w:b/>
          <w:bCs/>
        </w:rPr>
        <w:t>Academic integrity code</w:t>
      </w:r>
      <w:r w:rsidRPr="00B14B87">
        <w:t xml:space="preserve">   Academic dishonesty is defined as cheating of any kind, including misrepresenting one's own work, taking credit for the work of others without crediting them and without appropriate authorization, and the fabrication of information. For details and complete code, see: </w:t>
      </w:r>
      <w:hyperlink r:id="rId20">
        <w:r w:rsidRPr="00B14B87">
          <w:rPr>
            <w:rStyle w:val="Hyperlink"/>
          </w:rPr>
          <w:t>studentconduct.gwu.edu/code-academic-integrity</w:t>
        </w:r>
      </w:hyperlink>
    </w:p>
    <w:p w:rsidR="008548F6" w:rsidRPr="00B14B87" w:rsidRDefault="008548F6" w:rsidP="008548F6">
      <w:pPr>
        <w:pStyle w:val="NoSpacing"/>
      </w:pPr>
    </w:p>
    <w:p w:rsidR="008548F6" w:rsidRPr="00B14B87" w:rsidRDefault="008548F6" w:rsidP="008548F6">
      <w:pPr>
        <w:pStyle w:val="NoSpacing"/>
      </w:pPr>
      <w:r w:rsidRPr="00B14B87">
        <w:rPr>
          <w:b/>
          <w:bCs/>
        </w:rPr>
        <w:t>Safety and security</w:t>
      </w:r>
      <w:r w:rsidRPr="00B14B87">
        <w:t xml:space="preserve">   In the case of an emergency, if at all possible, the class should shelter in place. If the building that the class is in  is affected, follow the evacuation procedures for the building. After evacuation, seek shelter at a predetermined rendezvous location.</w:t>
      </w:r>
    </w:p>
    <w:p w:rsidR="008548F6" w:rsidRPr="00B14B87" w:rsidRDefault="008548F6" w:rsidP="008548F6">
      <w:pPr>
        <w:pStyle w:val="NoSpacing"/>
      </w:pPr>
    </w:p>
    <w:p w:rsidR="008548F6" w:rsidRPr="00B14B87" w:rsidRDefault="008548F6" w:rsidP="008548F6">
      <w:pPr>
        <w:pStyle w:val="NoSpacing"/>
      </w:pPr>
      <w:r w:rsidRPr="00B14B87">
        <w:rPr>
          <w:b/>
          <w:bCs/>
        </w:rPr>
        <w:t>Support for students outside the classroom</w:t>
      </w:r>
    </w:p>
    <w:p w:rsidR="008548F6" w:rsidRPr="00B14B87" w:rsidRDefault="008548F6" w:rsidP="008548F6">
      <w:pPr>
        <w:pStyle w:val="NoSpacing"/>
      </w:pPr>
    </w:p>
    <w:p w:rsidR="008548F6" w:rsidRPr="00B14B87" w:rsidRDefault="008548F6" w:rsidP="008548F6">
      <w:pPr>
        <w:pStyle w:val="NoSpacing"/>
      </w:pPr>
      <w:r w:rsidRPr="00B14B87">
        <w:rPr>
          <w:b/>
          <w:bCs/>
        </w:rPr>
        <w:tab/>
        <w:t>Disability Support Services (DSS)</w:t>
      </w:r>
      <w:r w:rsidRPr="00B14B87">
        <w:t xml:space="preserve">   Any student who may need an accommodation based on the potential impact of a disability should contact the Disability Support Services office at 202-994-8250 in the Rome Hall, Suite 102, to establish eligibility and to coordinate reasonable accommodations. For additional information see: </w:t>
      </w:r>
      <w:hyperlink r:id="rId21">
        <w:r w:rsidRPr="00B14B87">
          <w:rPr>
            <w:rStyle w:val="Hyperlink"/>
          </w:rPr>
          <w:t>disabilitysupport.gwu.edu/</w:t>
        </w:r>
      </w:hyperlink>
    </w:p>
    <w:p w:rsidR="008548F6" w:rsidRPr="00B14B87" w:rsidRDefault="008548F6" w:rsidP="008548F6">
      <w:pPr>
        <w:pStyle w:val="NoSpacing"/>
      </w:pPr>
    </w:p>
    <w:p w:rsidR="008548F6" w:rsidRPr="00B14B87" w:rsidRDefault="008548F6" w:rsidP="008548F6">
      <w:pPr>
        <w:pStyle w:val="NoSpacing"/>
      </w:pPr>
      <w:r w:rsidRPr="00B14B87">
        <w:rPr>
          <w:b/>
          <w:bCs/>
        </w:rPr>
        <w:tab/>
        <w:t>Mental Health Services 202-994-5300</w:t>
      </w:r>
      <w:r w:rsidRPr="00B14B87">
        <w:t xml:space="preserve">   The University's Mental Health Services offers 24/7 assistance and referral to address students' personal, social, career, and study skills problems. Services for students include: crisis and emergency mental health consultations confidential assessment, counseling services (individual and small group), and referrals. For additional information see: </w:t>
      </w:r>
      <w:hyperlink r:id="rId22">
        <w:r w:rsidRPr="00B14B87">
          <w:rPr>
            <w:rStyle w:val="Hyperlink"/>
          </w:rPr>
          <w:t>counselingcenter.gwu.edu/</w:t>
        </w:r>
      </w:hyperlink>
    </w:p>
    <w:p w:rsidR="008548F6" w:rsidRPr="00B14B87" w:rsidRDefault="008548F6" w:rsidP="008548F6">
      <w:pPr>
        <w:pStyle w:val="NoSpacing"/>
      </w:pPr>
    </w:p>
    <w:sectPr w:rsidR="008548F6" w:rsidRPr="00B14B87" w:rsidSect="003F3248">
      <w:headerReference w:type="default" r:id="rId23"/>
      <w:pgSz w:w="12240" w:h="15840"/>
      <w:pgMar w:top="99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1E7" w:rsidRDefault="004611E7" w:rsidP="002445A1">
      <w:r>
        <w:separator/>
      </w:r>
    </w:p>
  </w:endnote>
  <w:endnote w:type="continuationSeparator" w:id="0">
    <w:p w:rsidR="004611E7" w:rsidRDefault="004611E7" w:rsidP="0024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1E7" w:rsidRDefault="004611E7" w:rsidP="002445A1">
      <w:r>
        <w:separator/>
      </w:r>
    </w:p>
  </w:footnote>
  <w:footnote w:type="continuationSeparator" w:id="0">
    <w:p w:rsidR="004611E7" w:rsidRDefault="004611E7" w:rsidP="00244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E7" w:rsidRPr="004C2D0B" w:rsidRDefault="007C302C" w:rsidP="003F3248">
    <w:pPr>
      <w:pStyle w:val="Header"/>
      <w:jc w:val="right"/>
      <w:rPr>
        <w:b/>
        <w:sz w:val="18"/>
      </w:rPr>
    </w:pPr>
    <w:r>
      <w:rPr>
        <w:b/>
        <w:sz w:val="18"/>
      </w:rPr>
      <w:t>History of American Capitalism</w:t>
    </w:r>
  </w:p>
  <w:p w:rsidR="004611E7" w:rsidRPr="004C2D0B" w:rsidRDefault="004611E7" w:rsidP="003F3248">
    <w:pPr>
      <w:pStyle w:val="Header"/>
      <w:jc w:val="right"/>
      <w:rPr>
        <w:b/>
        <w:sz w:val="18"/>
      </w:rPr>
    </w:pPr>
    <w:r w:rsidRPr="004C2D0B">
      <w:rPr>
        <w:b/>
        <w:sz w:val="18"/>
      </w:rPr>
      <w:t>George Wa</w:t>
    </w:r>
    <w:r>
      <w:rPr>
        <w:b/>
        <w:sz w:val="18"/>
      </w:rPr>
      <w:t>shington University, Spring 2018</w:t>
    </w:r>
  </w:p>
  <w:p w:rsidR="004611E7" w:rsidRPr="004C2D0B" w:rsidRDefault="004611E7" w:rsidP="003F3248">
    <w:pPr>
      <w:pStyle w:val="Header"/>
      <w:jc w:val="right"/>
      <w:rPr>
        <w:b/>
        <w:noProof/>
        <w:sz w:val="18"/>
      </w:rPr>
    </w:pPr>
    <w:r w:rsidRPr="004C2D0B">
      <w:rPr>
        <w:b/>
        <w:sz w:val="18"/>
      </w:rPr>
      <w:t>Clement     -</w:t>
    </w:r>
    <w:r w:rsidRPr="004C2D0B">
      <w:rPr>
        <w:b/>
        <w:sz w:val="18"/>
      </w:rPr>
      <w:fldChar w:fldCharType="begin"/>
    </w:r>
    <w:r w:rsidRPr="004C2D0B">
      <w:rPr>
        <w:b/>
        <w:sz w:val="18"/>
      </w:rPr>
      <w:instrText xml:space="preserve"> PAGE   \* MERGEFORMAT </w:instrText>
    </w:r>
    <w:r w:rsidRPr="004C2D0B">
      <w:rPr>
        <w:b/>
        <w:sz w:val="18"/>
      </w:rPr>
      <w:fldChar w:fldCharType="separate"/>
    </w:r>
    <w:r w:rsidR="00D64989">
      <w:rPr>
        <w:b/>
        <w:noProof/>
        <w:sz w:val="18"/>
      </w:rPr>
      <w:t>6</w:t>
    </w:r>
    <w:r w:rsidRPr="004C2D0B">
      <w:rPr>
        <w:b/>
        <w:noProof/>
        <w:sz w:val="18"/>
      </w:rPr>
      <w:fldChar w:fldCharType="end"/>
    </w:r>
    <w:r w:rsidRPr="004C2D0B">
      <w:rPr>
        <w:b/>
        <w:noProof/>
        <w:sz w:val="18"/>
      </w:rPr>
      <w:t>-</w:t>
    </w:r>
  </w:p>
  <w:p w:rsidR="004611E7" w:rsidRDefault="004611E7" w:rsidP="003F324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3A"/>
    <w:rsid w:val="0000000B"/>
    <w:rsid w:val="00001B44"/>
    <w:rsid w:val="00001EA7"/>
    <w:rsid w:val="00002256"/>
    <w:rsid w:val="0000267D"/>
    <w:rsid w:val="000033A9"/>
    <w:rsid w:val="00007690"/>
    <w:rsid w:val="00013FA1"/>
    <w:rsid w:val="0001476D"/>
    <w:rsid w:val="00014A14"/>
    <w:rsid w:val="00014CEB"/>
    <w:rsid w:val="000155BF"/>
    <w:rsid w:val="000162F8"/>
    <w:rsid w:val="00020F40"/>
    <w:rsid w:val="0002236A"/>
    <w:rsid w:val="00022714"/>
    <w:rsid w:val="0002336F"/>
    <w:rsid w:val="000234D2"/>
    <w:rsid w:val="00023B3F"/>
    <w:rsid w:val="0002479A"/>
    <w:rsid w:val="00024EAB"/>
    <w:rsid w:val="000259D6"/>
    <w:rsid w:val="00026397"/>
    <w:rsid w:val="00030B60"/>
    <w:rsid w:val="000316E3"/>
    <w:rsid w:val="00031781"/>
    <w:rsid w:val="000318D9"/>
    <w:rsid w:val="00034741"/>
    <w:rsid w:val="00034C8D"/>
    <w:rsid w:val="00035E64"/>
    <w:rsid w:val="0003675C"/>
    <w:rsid w:val="000369FD"/>
    <w:rsid w:val="00037043"/>
    <w:rsid w:val="00037DF1"/>
    <w:rsid w:val="00037DFF"/>
    <w:rsid w:val="0004070D"/>
    <w:rsid w:val="00041B7D"/>
    <w:rsid w:val="00043794"/>
    <w:rsid w:val="00045EDA"/>
    <w:rsid w:val="0004640D"/>
    <w:rsid w:val="00050503"/>
    <w:rsid w:val="000508A5"/>
    <w:rsid w:val="00050C0E"/>
    <w:rsid w:val="00051290"/>
    <w:rsid w:val="00052218"/>
    <w:rsid w:val="00052A19"/>
    <w:rsid w:val="00053522"/>
    <w:rsid w:val="00054558"/>
    <w:rsid w:val="00054D35"/>
    <w:rsid w:val="00056376"/>
    <w:rsid w:val="000564CB"/>
    <w:rsid w:val="00057196"/>
    <w:rsid w:val="00060A5F"/>
    <w:rsid w:val="00062538"/>
    <w:rsid w:val="00062BC5"/>
    <w:rsid w:val="00062CCE"/>
    <w:rsid w:val="00063876"/>
    <w:rsid w:val="00063DB1"/>
    <w:rsid w:val="000655EF"/>
    <w:rsid w:val="0006701C"/>
    <w:rsid w:val="00071865"/>
    <w:rsid w:val="00071E1D"/>
    <w:rsid w:val="00071E4C"/>
    <w:rsid w:val="000720AD"/>
    <w:rsid w:val="000750B0"/>
    <w:rsid w:val="0007591C"/>
    <w:rsid w:val="00077D5B"/>
    <w:rsid w:val="00080C6E"/>
    <w:rsid w:val="00081F60"/>
    <w:rsid w:val="0008282E"/>
    <w:rsid w:val="00083B92"/>
    <w:rsid w:val="00085091"/>
    <w:rsid w:val="00085668"/>
    <w:rsid w:val="00086A73"/>
    <w:rsid w:val="000873B6"/>
    <w:rsid w:val="000877AE"/>
    <w:rsid w:val="00087E03"/>
    <w:rsid w:val="00087FDE"/>
    <w:rsid w:val="00090C63"/>
    <w:rsid w:val="00093818"/>
    <w:rsid w:val="0009461A"/>
    <w:rsid w:val="00094E6C"/>
    <w:rsid w:val="00095390"/>
    <w:rsid w:val="00095504"/>
    <w:rsid w:val="0009578C"/>
    <w:rsid w:val="000958E3"/>
    <w:rsid w:val="000959AA"/>
    <w:rsid w:val="00095DDE"/>
    <w:rsid w:val="000979CF"/>
    <w:rsid w:val="000A0789"/>
    <w:rsid w:val="000A0B74"/>
    <w:rsid w:val="000A14B7"/>
    <w:rsid w:val="000A1AB3"/>
    <w:rsid w:val="000A1FF9"/>
    <w:rsid w:val="000A2F1E"/>
    <w:rsid w:val="000A52AE"/>
    <w:rsid w:val="000A533E"/>
    <w:rsid w:val="000A57EB"/>
    <w:rsid w:val="000A5B7F"/>
    <w:rsid w:val="000A6ACE"/>
    <w:rsid w:val="000A7ECE"/>
    <w:rsid w:val="000B075E"/>
    <w:rsid w:val="000B1245"/>
    <w:rsid w:val="000B18E5"/>
    <w:rsid w:val="000B1A5A"/>
    <w:rsid w:val="000B2235"/>
    <w:rsid w:val="000B2A97"/>
    <w:rsid w:val="000B324B"/>
    <w:rsid w:val="000B36C6"/>
    <w:rsid w:val="000B3797"/>
    <w:rsid w:val="000B4CA4"/>
    <w:rsid w:val="000B6248"/>
    <w:rsid w:val="000B71AE"/>
    <w:rsid w:val="000B7239"/>
    <w:rsid w:val="000C140A"/>
    <w:rsid w:val="000C1B49"/>
    <w:rsid w:val="000C1BAC"/>
    <w:rsid w:val="000C1C68"/>
    <w:rsid w:val="000C2188"/>
    <w:rsid w:val="000C2DEE"/>
    <w:rsid w:val="000C38DE"/>
    <w:rsid w:val="000C4222"/>
    <w:rsid w:val="000C4E26"/>
    <w:rsid w:val="000C511F"/>
    <w:rsid w:val="000C5ACE"/>
    <w:rsid w:val="000C5E8C"/>
    <w:rsid w:val="000D0E85"/>
    <w:rsid w:val="000D1805"/>
    <w:rsid w:val="000D195D"/>
    <w:rsid w:val="000D294A"/>
    <w:rsid w:val="000D5DFF"/>
    <w:rsid w:val="000D6933"/>
    <w:rsid w:val="000D7798"/>
    <w:rsid w:val="000D79B3"/>
    <w:rsid w:val="000E108C"/>
    <w:rsid w:val="000E2151"/>
    <w:rsid w:val="000E33F1"/>
    <w:rsid w:val="000E58AE"/>
    <w:rsid w:val="000E65B9"/>
    <w:rsid w:val="000E7F37"/>
    <w:rsid w:val="000F0389"/>
    <w:rsid w:val="000F0A63"/>
    <w:rsid w:val="000F1691"/>
    <w:rsid w:val="000F23E8"/>
    <w:rsid w:val="000F27F3"/>
    <w:rsid w:val="000F29F0"/>
    <w:rsid w:val="000F2AA9"/>
    <w:rsid w:val="000F351A"/>
    <w:rsid w:val="000F473C"/>
    <w:rsid w:val="000F57B1"/>
    <w:rsid w:val="000F5931"/>
    <w:rsid w:val="00100F67"/>
    <w:rsid w:val="00100FC0"/>
    <w:rsid w:val="001010A5"/>
    <w:rsid w:val="0010302D"/>
    <w:rsid w:val="00103D3B"/>
    <w:rsid w:val="00104B91"/>
    <w:rsid w:val="00104BA2"/>
    <w:rsid w:val="00104D08"/>
    <w:rsid w:val="00104F18"/>
    <w:rsid w:val="001052ED"/>
    <w:rsid w:val="00105A3E"/>
    <w:rsid w:val="00107AE6"/>
    <w:rsid w:val="00107D7D"/>
    <w:rsid w:val="001100C1"/>
    <w:rsid w:val="0011098A"/>
    <w:rsid w:val="00111CDF"/>
    <w:rsid w:val="00111F2E"/>
    <w:rsid w:val="001127CF"/>
    <w:rsid w:val="00113830"/>
    <w:rsid w:val="00114507"/>
    <w:rsid w:val="00114550"/>
    <w:rsid w:val="00114FDD"/>
    <w:rsid w:val="001154BF"/>
    <w:rsid w:val="0011578A"/>
    <w:rsid w:val="00115D4E"/>
    <w:rsid w:val="00120A13"/>
    <w:rsid w:val="00123C69"/>
    <w:rsid w:val="00123F7C"/>
    <w:rsid w:val="00124C71"/>
    <w:rsid w:val="00125D0C"/>
    <w:rsid w:val="00125EF6"/>
    <w:rsid w:val="00131ABA"/>
    <w:rsid w:val="00133338"/>
    <w:rsid w:val="00133FCC"/>
    <w:rsid w:val="001353D5"/>
    <w:rsid w:val="00135BA5"/>
    <w:rsid w:val="00135CB7"/>
    <w:rsid w:val="00136845"/>
    <w:rsid w:val="00140352"/>
    <w:rsid w:val="00140ABF"/>
    <w:rsid w:val="0014104D"/>
    <w:rsid w:val="00142679"/>
    <w:rsid w:val="001432A5"/>
    <w:rsid w:val="00143CDE"/>
    <w:rsid w:val="0014485C"/>
    <w:rsid w:val="00145464"/>
    <w:rsid w:val="00145952"/>
    <w:rsid w:val="0014743C"/>
    <w:rsid w:val="0014777F"/>
    <w:rsid w:val="001500A6"/>
    <w:rsid w:val="00150777"/>
    <w:rsid w:val="00150D4D"/>
    <w:rsid w:val="0015233F"/>
    <w:rsid w:val="0015252A"/>
    <w:rsid w:val="00152F24"/>
    <w:rsid w:val="001549E1"/>
    <w:rsid w:val="00155155"/>
    <w:rsid w:val="00155370"/>
    <w:rsid w:val="00155923"/>
    <w:rsid w:val="001561E6"/>
    <w:rsid w:val="001563C5"/>
    <w:rsid w:val="00157243"/>
    <w:rsid w:val="00157E5E"/>
    <w:rsid w:val="0016018E"/>
    <w:rsid w:val="001609B9"/>
    <w:rsid w:val="00162041"/>
    <w:rsid w:val="00162BA0"/>
    <w:rsid w:val="00163542"/>
    <w:rsid w:val="001641F1"/>
    <w:rsid w:val="001653BE"/>
    <w:rsid w:val="00165E48"/>
    <w:rsid w:val="001666E4"/>
    <w:rsid w:val="00171815"/>
    <w:rsid w:val="00172181"/>
    <w:rsid w:val="00172870"/>
    <w:rsid w:val="00172999"/>
    <w:rsid w:val="001735A7"/>
    <w:rsid w:val="00176227"/>
    <w:rsid w:val="0017650E"/>
    <w:rsid w:val="00176AAD"/>
    <w:rsid w:val="001772ED"/>
    <w:rsid w:val="00180448"/>
    <w:rsid w:val="0018045A"/>
    <w:rsid w:val="00181C3B"/>
    <w:rsid w:val="00181DB0"/>
    <w:rsid w:val="0018200D"/>
    <w:rsid w:val="00182735"/>
    <w:rsid w:val="001835E9"/>
    <w:rsid w:val="00184B1D"/>
    <w:rsid w:val="00185B4B"/>
    <w:rsid w:val="001872EE"/>
    <w:rsid w:val="001876C0"/>
    <w:rsid w:val="00191981"/>
    <w:rsid w:val="00191A95"/>
    <w:rsid w:val="0019293A"/>
    <w:rsid w:val="001934A6"/>
    <w:rsid w:val="00193E3C"/>
    <w:rsid w:val="001955A7"/>
    <w:rsid w:val="0019598E"/>
    <w:rsid w:val="00196548"/>
    <w:rsid w:val="001A11BE"/>
    <w:rsid w:val="001A15B6"/>
    <w:rsid w:val="001A20D1"/>
    <w:rsid w:val="001A2DC8"/>
    <w:rsid w:val="001A3617"/>
    <w:rsid w:val="001A5E0B"/>
    <w:rsid w:val="001A6383"/>
    <w:rsid w:val="001A6D05"/>
    <w:rsid w:val="001A7081"/>
    <w:rsid w:val="001A7125"/>
    <w:rsid w:val="001A73B8"/>
    <w:rsid w:val="001B17EF"/>
    <w:rsid w:val="001B24E6"/>
    <w:rsid w:val="001B296F"/>
    <w:rsid w:val="001B3048"/>
    <w:rsid w:val="001B319C"/>
    <w:rsid w:val="001B3F3A"/>
    <w:rsid w:val="001B49EE"/>
    <w:rsid w:val="001B4D42"/>
    <w:rsid w:val="001B5B5F"/>
    <w:rsid w:val="001B5F3B"/>
    <w:rsid w:val="001B6953"/>
    <w:rsid w:val="001B79A3"/>
    <w:rsid w:val="001C0555"/>
    <w:rsid w:val="001C0EC7"/>
    <w:rsid w:val="001C1872"/>
    <w:rsid w:val="001C456A"/>
    <w:rsid w:val="001C4F91"/>
    <w:rsid w:val="001C5732"/>
    <w:rsid w:val="001C6A48"/>
    <w:rsid w:val="001C7159"/>
    <w:rsid w:val="001D0334"/>
    <w:rsid w:val="001D1345"/>
    <w:rsid w:val="001D161F"/>
    <w:rsid w:val="001D225F"/>
    <w:rsid w:val="001D300C"/>
    <w:rsid w:val="001D3469"/>
    <w:rsid w:val="001D4553"/>
    <w:rsid w:val="001D5474"/>
    <w:rsid w:val="001D596E"/>
    <w:rsid w:val="001D59B6"/>
    <w:rsid w:val="001D60F2"/>
    <w:rsid w:val="001D6B2B"/>
    <w:rsid w:val="001D72FB"/>
    <w:rsid w:val="001D7368"/>
    <w:rsid w:val="001E0714"/>
    <w:rsid w:val="001E1159"/>
    <w:rsid w:val="001E1421"/>
    <w:rsid w:val="001E2A57"/>
    <w:rsid w:val="001E2E64"/>
    <w:rsid w:val="001E31BF"/>
    <w:rsid w:val="001E44F7"/>
    <w:rsid w:val="001E5908"/>
    <w:rsid w:val="001E69DA"/>
    <w:rsid w:val="001F262E"/>
    <w:rsid w:val="001F27CA"/>
    <w:rsid w:val="001F5107"/>
    <w:rsid w:val="001F5160"/>
    <w:rsid w:val="001F6664"/>
    <w:rsid w:val="001F66CC"/>
    <w:rsid w:val="00200AF7"/>
    <w:rsid w:val="0020151D"/>
    <w:rsid w:val="00201DD6"/>
    <w:rsid w:val="00202C10"/>
    <w:rsid w:val="00206A7F"/>
    <w:rsid w:val="002071ED"/>
    <w:rsid w:val="00207AE8"/>
    <w:rsid w:val="002107C8"/>
    <w:rsid w:val="002121EF"/>
    <w:rsid w:val="002125C2"/>
    <w:rsid w:val="00213AA5"/>
    <w:rsid w:val="00213F50"/>
    <w:rsid w:val="00216B01"/>
    <w:rsid w:val="0022085F"/>
    <w:rsid w:val="002209C3"/>
    <w:rsid w:val="00222041"/>
    <w:rsid w:val="002236BA"/>
    <w:rsid w:val="002237C9"/>
    <w:rsid w:val="00223AF7"/>
    <w:rsid w:val="00224EA3"/>
    <w:rsid w:val="0022506B"/>
    <w:rsid w:val="00225784"/>
    <w:rsid w:val="002260F7"/>
    <w:rsid w:val="002265E7"/>
    <w:rsid w:val="00226655"/>
    <w:rsid w:val="002300CC"/>
    <w:rsid w:val="00231E94"/>
    <w:rsid w:val="00232B70"/>
    <w:rsid w:val="00235162"/>
    <w:rsid w:val="002358F6"/>
    <w:rsid w:val="00237AA8"/>
    <w:rsid w:val="00240E8B"/>
    <w:rsid w:val="002410CC"/>
    <w:rsid w:val="00241752"/>
    <w:rsid w:val="00241FA5"/>
    <w:rsid w:val="00243B4F"/>
    <w:rsid w:val="002445A1"/>
    <w:rsid w:val="00245E6C"/>
    <w:rsid w:val="002465AD"/>
    <w:rsid w:val="002468B0"/>
    <w:rsid w:val="00247538"/>
    <w:rsid w:val="002478FA"/>
    <w:rsid w:val="00250448"/>
    <w:rsid w:val="00250848"/>
    <w:rsid w:val="00251E04"/>
    <w:rsid w:val="0025206B"/>
    <w:rsid w:val="00252C2D"/>
    <w:rsid w:val="00256C21"/>
    <w:rsid w:val="002574BC"/>
    <w:rsid w:val="00261F91"/>
    <w:rsid w:val="0026214B"/>
    <w:rsid w:val="00263383"/>
    <w:rsid w:val="00264220"/>
    <w:rsid w:val="002645B8"/>
    <w:rsid w:val="002666C0"/>
    <w:rsid w:val="00266F41"/>
    <w:rsid w:val="00267386"/>
    <w:rsid w:val="0027083C"/>
    <w:rsid w:val="00271407"/>
    <w:rsid w:val="00271D73"/>
    <w:rsid w:val="00273887"/>
    <w:rsid w:val="0027407E"/>
    <w:rsid w:val="00274511"/>
    <w:rsid w:val="0027467E"/>
    <w:rsid w:val="00275386"/>
    <w:rsid w:val="0027694B"/>
    <w:rsid w:val="00277125"/>
    <w:rsid w:val="00277B23"/>
    <w:rsid w:val="00277F1D"/>
    <w:rsid w:val="00277FB8"/>
    <w:rsid w:val="002809F8"/>
    <w:rsid w:val="00280A9E"/>
    <w:rsid w:val="00280E3B"/>
    <w:rsid w:val="00282539"/>
    <w:rsid w:val="00282B7C"/>
    <w:rsid w:val="00283F7E"/>
    <w:rsid w:val="002848C1"/>
    <w:rsid w:val="00285443"/>
    <w:rsid w:val="002876EC"/>
    <w:rsid w:val="0028772F"/>
    <w:rsid w:val="00290564"/>
    <w:rsid w:val="0029164B"/>
    <w:rsid w:val="00291A54"/>
    <w:rsid w:val="00291F7A"/>
    <w:rsid w:val="00292E7B"/>
    <w:rsid w:val="00293BB5"/>
    <w:rsid w:val="002947FA"/>
    <w:rsid w:val="002A07E8"/>
    <w:rsid w:val="002A0E1B"/>
    <w:rsid w:val="002A1C6D"/>
    <w:rsid w:val="002A3378"/>
    <w:rsid w:val="002A3993"/>
    <w:rsid w:val="002A529D"/>
    <w:rsid w:val="002A531F"/>
    <w:rsid w:val="002A53B1"/>
    <w:rsid w:val="002A7508"/>
    <w:rsid w:val="002A795D"/>
    <w:rsid w:val="002B0D3D"/>
    <w:rsid w:val="002B11F5"/>
    <w:rsid w:val="002B1E4A"/>
    <w:rsid w:val="002B2306"/>
    <w:rsid w:val="002B5666"/>
    <w:rsid w:val="002B7091"/>
    <w:rsid w:val="002B779F"/>
    <w:rsid w:val="002C041B"/>
    <w:rsid w:val="002C0661"/>
    <w:rsid w:val="002C0E4B"/>
    <w:rsid w:val="002C56CC"/>
    <w:rsid w:val="002C6BDF"/>
    <w:rsid w:val="002C7C4D"/>
    <w:rsid w:val="002D27DD"/>
    <w:rsid w:val="002D54C3"/>
    <w:rsid w:val="002D5F1B"/>
    <w:rsid w:val="002D63DD"/>
    <w:rsid w:val="002D65B1"/>
    <w:rsid w:val="002D7096"/>
    <w:rsid w:val="002D7908"/>
    <w:rsid w:val="002E07DD"/>
    <w:rsid w:val="002E3221"/>
    <w:rsid w:val="002E4D91"/>
    <w:rsid w:val="002E5127"/>
    <w:rsid w:val="002E5643"/>
    <w:rsid w:val="002E57AF"/>
    <w:rsid w:val="002E5F8F"/>
    <w:rsid w:val="002E6408"/>
    <w:rsid w:val="002E7278"/>
    <w:rsid w:val="002E751C"/>
    <w:rsid w:val="002F00B9"/>
    <w:rsid w:val="002F2699"/>
    <w:rsid w:val="002F2A1E"/>
    <w:rsid w:val="002F2AB8"/>
    <w:rsid w:val="002F3104"/>
    <w:rsid w:val="002F3701"/>
    <w:rsid w:val="002F3E36"/>
    <w:rsid w:val="002F46BE"/>
    <w:rsid w:val="002F4852"/>
    <w:rsid w:val="002F4C52"/>
    <w:rsid w:val="002F4D10"/>
    <w:rsid w:val="00300EF2"/>
    <w:rsid w:val="00301504"/>
    <w:rsid w:val="00301661"/>
    <w:rsid w:val="003039D1"/>
    <w:rsid w:val="00310621"/>
    <w:rsid w:val="00310711"/>
    <w:rsid w:val="00310BB9"/>
    <w:rsid w:val="003122C5"/>
    <w:rsid w:val="0031260A"/>
    <w:rsid w:val="00312AD1"/>
    <w:rsid w:val="00312D17"/>
    <w:rsid w:val="0031578C"/>
    <w:rsid w:val="00315CA9"/>
    <w:rsid w:val="00320156"/>
    <w:rsid w:val="00320F2A"/>
    <w:rsid w:val="00322475"/>
    <w:rsid w:val="00322CE2"/>
    <w:rsid w:val="00322D2A"/>
    <w:rsid w:val="00323715"/>
    <w:rsid w:val="00324B55"/>
    <w:rsid w:val="003255BA"/>
    <w:rsid w:val="0032580E"/>
    <w:rsid w:val="00325998"/>
    <w:rsid w:val="00325DC1"/>
    <w:rsid w:val="00326F8C"/>
    <w:rsid w:val="0032700D"/>
    <w:rsid w:val="00331DA0"/>
    <w:rsid w:val="00332FF4"/>
    <w:rsid w:val="0033373F"/>
    <w:rsid w:val="00333D04"/>
    <w:rsid w:val="00334593"/>
    <w:rsid w:val="00335898"/>
    <w:rsid w:val="00335AD7"/>
    <w:rsid w:val="00336AA3"/>
    <w:rsid w:val="00336C86"/>
    <w:rsid w:val="0033714A"/>
    <w:rsid w:val="00340381"/>
    <w:rsid w:val="0034094E"/>
    <w:rsid w:val="00341F0A"/>
    <w:rsid w:val="003422A6"/>
    <w:rsid w:val="00342FF3"/>
    <w:rsid w:val="003454B6"/>
    <w:rsid w:val="00345A1D"/>
    <w:rsid w:val="003460F0"/>
    <w:rsid w:val="00346E77"/>
    <w:rsid w:val="0034756D"/>
    <w:rsid w:val="00347920"/>
    <w:rsid w:val="00347A4F"/>
    <w:rsid w:val="00350485"/>
    <w:rsid w:val="00350CB4"/>
    <w:rsid w:val="003510BA"/>
    <w:rsid w:val="0035155E"/>
    <w:rsid w:val="00352ED4"/>
    <w:rsid w:val="00352F9D"/>
    <w:rsid w:val="0035374B"/>
    <w:rsid w:val="00353EE3"/>
    <w:rsid w:val="003547C1"/>
    <w:rsid w:val="003548ED"/>
    <w:rsid w:val="00354E5A"/>
    <w:rsid w:val="00354F5F"/>
    <w:rsid w:val="00354FDE"/>
    <w:rsid w:val="003559A3"/>
    <w:rsid w:val="003559D9"/>
    <w:rsid w:val="003561B4"/>
    <w:rsid w:val="0035782D"/>
    <w:rsid w:val="003604A8"/>
    <w:rsid w:val="003604D6"/>
    <w:rsid w:val="00360597"/>
    <w:rsid w:val="00360F1E"/>
    <w:rsid w:val="003610F3"/>
    <w:rsid w:val="00361F28"/>
    <w:rsid w:val="003622A0"/>
    <w:rsid w:val="00362537"/>
    <w:rsid w:val="00362814"/>
    <w:rsid w:val="00363106"/>
    <w:rsid w:val="00363D32"/>
    <w:rsid w:val="0036445F"/>
    <w:rsid w:val="00366CEF"/>
    <w:rsid w:val="003673BF"/>
    <w:rsid w:val="00370BA6"/>
    <w:rsid w:val="00373532"/>
    <w:rsid w:val="00373BA3"/>
    <w:rsid w:val="00374875"/>
    <w:rsid w:val="003752A1"/>
    <w:rsid w:val="00376F6C"/>
    <w:rsid w:val="00380B22"/>
    <w:rsid w:val="00381536"/>
    <w:rsid w:val="00381F69"/>
    <w:rsid w:val="00383704"/>
    <w:rsid w:val="003840A1"/>
    <w:rsid w:val="003856AE"/>
    <w:rsid w:val="00385C80"/>
    <w:rsid w:val="0038620C"/>
    <w:rsid w:val="0038705E"/>
    <w:rsid w:val="0039017B"/>
    <w:rsid w:val="00390311"/>
    <w:rsid w:val="003912A8"/>
    <w:rsid w:val="0039167C"/>
    <w:rsid w:val="00391CB9"/>
    <w:rsid w:val="00391F46"/>
    <w:rsid w:val="00392464"/>
    <w:rsid w:val="00394144"/>
    <w:rsid w:val="00394A76"/>
    <w:rsid w:val="0039531A"/>
    <w:rsid w:val="00395D12"/>
    <w:rsid w:val="00397720"/>
    <w:rsid w:val="003A00F1"/>
    <w:rsid w:val="003A0276"/>
    <w:rsid w:val="003A0FBF"/>
    <w:rsid w:val="003A2D89"/>
    <w:rsid w:val="003A2FE3"/>
    <w:rsid w:val="003A3CC9"/>
    <w:rsid w:val="003A3E7A"/>
    <w:rsid w:val="003A4F46"/>
    <w:rsid w:val="003A52D8"/>
    <w:rsid w:val="003A7CB9"/>
    <w:rsid w:val="003A7FF4"/>
    <w:rsid w:val="003B0F49"/>
    <w:rsid w:val="003B214C"/>
    <w:rsid w:val="003B224F"/>
    <w:rsid w:val="003B2B90"/>
    <w:rsid w:val="003B3316"/>
    <w:rsid w:val="003B3660"/>
    <w:rsid w:val="003B44A3"/>
    <w:rsid w:val="003B4767"/>
    <w:rsid w:val="003B50D5"/>
    <w:rsid w:val="003B59A7"/>
    <w:rsid w:val="003B621E"/>
    <w:rsid w:val="003B77B5"/>
    <w:rsid w:val="003C2993"/>
    <w:rsid w:val="003C607C"/>
    <w:rsid w:val="003C63E1"/>
    <w:rsid w:val="003C77E9"/>
    <w:rsid w:val="003D0D2D"/>
    <w:rsid w:val="003D3623"/>
    <w:rsid w:val="003D5648"/>
    <w:rsid w:val="003D5A10"/>
    <w:rsid w:val="003D6868"/>
    <w:rsid w:val="003D7CD5"/>
    <w:rsid w:val="003E10D4"/>
    <w:rsid w:val="003E2942"/>
    <w:rsid w:val="003E333C"/>
    <w:rsid w:val="003E4855"/>
    <w:rsid w:val="003E552A"/>
    <w:rsid w:val="003E565F"/>
    <w:rsid w:val="003E692A"/>
    <w:rsid w:val="003F043A"/>
    <w:rsid w:val="003F1F96"/>
    <w:rsid w:val="003F212E"/>
    <w:rsid w:val="003F25CC"/>
    <w:rsid w:val="003F3248"/>
    <w:rsid w:val="003F38E4"/>
    <w:rsid w:val="003F43A3"/>
    <w:rsid w:val="003F5A56"/>
    <w:rsid w:val="003F76DC"/>
    <w:rsid w:val="003F7A3A"/>
    <w:rsid w:val="003F7D8D"/>
    <w:rsid w:val="003F7F47"/>
    <w:rsid w:val="00402F10"/>
    <w:rsid w:val="00403373"/>
    <w:rsid w:val="004049C4"/>
    <w:rsid w:val="00404AF6"/>
    <w:rsid w:val="0040666D"/>
    <w:rsid w:val="004103F7"/>
    <w:rsid w:val="00411126"/>
    <w:rsid w:val="00411FAB"/>
    <w:rsid w:val="0041220F"/>
    <w:rsid w:val="004122A5"/>
    <w:rsid w:val="0041421E"/>
    <w:rsid w:val="00414460"/>
    <w:rsid w:val="00416229"/>
    <w:rsid w:val="00421924"/>
    <w:rsid w:val="00421AA1"/>
    <w:rsid w:val="00421FE6"/>
    <w:rsid w:val="00423DD6"/>
    <w:rsid w:val="00424B95"/>
    <w:rsid w:val="004256B2"/>
    <w:rsid w:val="0042651A"/>
    <w:rsid w:val="00426594"/>
    <w:rsid w:val="004268EC"/>
    <w:rsid w:val="004269E7"/>
    <w:rsid w:val="00426C48"/>
    <w:rsid w:val="004274FE"/>
    <w:rsid w:val="00427FF9"/>
    <w:rsid w:val="00431D46"/>
    <w:rsid w:val="00431FD2"/>
    <w:rsid w:val="00432059"/>
    <w:rsid w:val="00433C13"/>
    <w:rsid w:val="004344DF"/>
    <w:rsid w:val="00435A70"/>
    <w:rsid w:val="00436AF0"/>
    <w:rsid w:val="00436C7A"/>
    <w:rsid w:val="00437BA2"/>
    <w:rsid w:val="0044130B"/>
    <w:rsid w:val="004415E6"/>
    <w:rsid w:val="00441ECC"/>
    <w:rsid w:val="00445CFA"/>
    <w:rsid w:val="0044610A"/>
    <w:rsid w:val="00447962"/>
    <w:rsid w:val="00451158"/>
    <w:rsid w:val="0045119B"/>
    <w:rsid w:val="0045712C"/>
    <w:rsid w:val="00457A47"/>
    <w:rsid w:val="00457B2D"/>
    <w:rsid w:val="00460D52"/>
    <w:rsid w:val="004611E7"/>
    <w:rsid w:val="00462B5B"/>
    <w:rsid w:val="00464095"/>
    <w:rsid w:val="004652FD"/>
    <w:rsid w:val="00465A58"/>
    <w:rsid w:val="00465E0B"/>
    <w:rsid w:val="00466506"/>
    <w:rsid w:val="00466710"/>
    <w:rsid w:val="0047163C"/>
    <w:rsid w:val="00471D97"/>
    <w:rsid w:val="00472C34"/>
    <w:rsid w:val="00472D34"/>
    <w:rsid w:val="004732FC"/>
    <w:rsid w:val="0047412E"/>
    <w:rsid w:val="00474419"/>
    <w:rsid w:val="00474D61"/>
    <w:rsid w:val="00475DC7"/>
    <w:rsid w:val="00475F07"/>
    <w:rsid w:val="0047604C"/>
    <w:rsid w:val="004802FA"/>
    <w:rsid w:val="004818CC"/>
    <w:rsid w:val="004842B7"/>
    <w:rsid w:val="00485D6C"/>
    <w:rsid w:val="00486D65"/>
    <w:rsid w:val="00487725"/>
    <w:rsid w:val="00487D03"/>
    <w:rsid w:val="00490064"/>
    <w:rsid w:val="004905F4"/>
    <w:rsid w:val="0049089E"/>
    <w:rsid w:val="004911F9"/>
    <w:rsid w:val="00492456"/>
    <w:rsid w:val="004931D3"/>
    <w:rsid w:val="00495511"/>
    <w:rsid w:val="00496138"/>
    <w:rsid w:val="00496476"/>
    <w:rsid w:val="00496884"/>
    <w:rsid w:val="004970F3"/>
    <w:rsid w:val="004A02AA"/>
    <w:rsid w:val="004A0997"/>
    <w:rsid w:val="004A1310"/>
    <w:rsid w:val="004A1443"/>
    <w:rsid w:val="004A2A6F"/>
    <w:rsid w:val="004A2F6E"/>
    <w:rsid w:val="004A33C4"/>
    <w:rsid w:val="004A4DCD"/>
    <w:rsid w:val="004A51FB"/>
    <w:rsid w:val="004A5D10"/>
    <w:rsid w:val="004B03A3"/>
    <w:rsid w:val="004B0555"/>
    <w:rsid w:val="004B0A0E"/>
    <w:rsid w:val="004B0C25"/>
    <w:rsid w:val="004B180D"/>
    <w:rsid w:val="004B3154"/>
    <w:rsid w:val="004B3AEF"/>
    <w:rsid w:val="004B5C17"/>
    <w:rsid w:val="004B61B8"/>
    <w:rsid w:val="004B69BC"/>
    <w:rsid w:val="004B6BF5"/>
    <w:rsid w:val="004C2D0B"/>
    <w:rsid w:val="004C2E67"/>
    <w:rsid w:val="004C4540"/>
    <w:rsid w:val="004C4DEC"/>
    <w:rsid w:val="004C525B"/>
    <w:rsid w:val="004C6F43"/>
    <w:rsid w:val="004D4853"/>
    <w:rsid w:val="004D4EB3"/>
    <w:rsid w:val="004D526C"/>
    <w:rsid w:val="004D5343"/>
    <w:rsid w:val="004D5A7C"/>
    <w:rsid w:val="004D615D"/>
    <w:rsid w:val="004D6C0D"/>
    <w:rsid w:val="004D7866"/>
    <w:rsid w:val="004E0CA1"/>
    <w:rsid w:val="004E17FD"/>
    <w:rsid w:val="004E203C"/>
    <w:rsid w:val="004E36EA"/>
    <w:rsid w:val="004E3907"/>
    <w:rsid w:val="004E4269"/>
    <w:rsid w:val="004E4337"/>
    <w:rsid w:val="004E44BB"/>
    <w:rsid w:val="004E46DD"/>
    <w:rsid w:val="004E4831"/>
    <w:rsid w:val="004E5709"/>
    <w:rsid w:val="004F0163"/>
    <w:rsid w:val="004F2390"/>
    <w:rsid w:val="004F3AAB"/>
    <w:rsid w:val="004F459C"/>
    <w:rsid w:val="004F642B"/>
    <w:rsid w:val="00500B9C"/>
    <w:rsid w:val="00500DA6"/>
    <w:rsid w:val="00500EA6"/>
    <w:rsid w:val="005017EB"/>
    <w:rsid w:val="005018A2"/>
    <w:rsid w:val="005020F6"/>
    <w:rsid w:val="00502585"/>
    <w:rsid w:val="00502CF8"/>
    <w:rsid w:val="00503AB1"/>
    <w:rsid w:val="00507D8A"/>
    <w:rsid w:val="00511BDF"/>
    <w:rsid w:val="00511DC8"/>
    <w:rsid w:val="00512ACE"/>
    <w:rsid w:val="00512CDD"/>
    <w:rsid w:val="00513FB0"/>
    <w:rsid w:val="00516ADF"/>
    <w:rsid w:val="00516F68"/>
    <w:rsid w:val="005171B5"/>
    <w:rsid w:val="00517344"/>
    <w:rsid w:val="00517706"/>
    <w:rsid w:val="00517ADD"/>
    <w:rsid w:val="00517E95"/>
    <w:rsid w:val="00520C7C"/>
    <w:rsid w:val="005218AF"/>
    <w:rsid w:val="00525C4D"/>
    <w:rsid w:val="005263C4"/>
    <w:rsid w:val="005267B4"/>
    <w:rsid w:val="00526C93"/>
    <w:rsid w:val="00526D70"/>
    <w:rsid w:val="00527192"/>
    <w:rsid w:val="0052727E"/>
    <w:rsid w:val="0053086C"/>
    <w:rsid w:val="0053087C"/>
    <w:rsid w:val="00530A77"/>
    <w:rsid w:val="00530E0B"/>
    <w:rsid w:val="00530EC2"/>
    <w:rsid w:val="00532B8B"/>
    <w:rsid w:val="005340FA"/>
    <w:rsid w:val="00534908"/>
    <w:rsid w:val="00535BAF"/>
    <w:rsid w:val="00536003"/>
    <w:rsid w:val="00536CAD"/>
    <w:rsid w:val="0053719D"/>
    <w:rsid w:val="0054136A"/>
    <w:rsid w:val="00543A22"/>
    <w:rsid w:val="00544CC4"/>
    <w:rsid w:val="00545E64"/>
    <w:rsid w:val="00546287"/>
    <w:rsid w:val="0054665C"/>
    <w:rsid w:val="00546EBB"/>
    <w:rsid w:val="0054757B"/>
    <w:rsid w:val="00550815"/>
    <w:rsid w:val="00550F3D"/>
    <w:rsid w:val="00551D40"/>
    <w:rsid w:val="00551F6C"/>
    <w:rsid w:val="00553DDC"/>
    <w:rsid w:val="00554615"/>
    <w:rsid w:val="005560A4"/>
    <w:rsid w:val="005569F4"/>
    <w:rsid w:val="00556C0E"/>
    <w:rsid w:val="00557943"/>
    <w:rsid w:val="00560CF2"/>
    <w:rsid w:val="0056141A"/>
    <w:rsid w:val="00561CB8"/>
    <w:rsid w:val="0056274A"/>
    <w:rsid w:val="005637CB"/>
    <w:rsid w:val="00564070"/>
    <w:rsid w:val="005662A8"/>
    <w:rsid w:val="00567BB9"/>
    <w:rsid w:val="00567F52"/>
    <w:rsid w:val="00571AFD"/>
    <w:rsid w:val="00572CA8"/>
    <w:rsid w:val="0057313B"/>
    <w:rsid w:val="00574E94"/>
    <w:rsid w:val="00575759"/>
    <w:rsid w:val="00575990"/>
    <w:rsid w:val="00575BBA"/>
    <w:rsid w:val="00580E19"/>
    <w:rsid w:val="00581EA8"/>
    <w:rsid w:val="0058234E"/>
    <w:rsid w:val="005824AD"/>
    <w:rsid w:val="00582E98"/>
    <w:rsid w:val="00585C73"/>
    <w:rsid w:val="00587391"/>
    <w:rsid w:val="00593922"/>
    <w:rsid w:val="00594D73"/>
    <w:rsid w:val="00596105"/>
    <w:rsid w:val="00596D55"/>
    <w:rsid w:val="00596EAF"/>
    <w:rsid w:val="005A0557"/>
    <w:rsid w:val="005A4174"/>
    <w:rsid w:val="005A647F"/>
    <w:rsid w:val="005A77A9"/>
    <w:rsid w:val="005A7952"/>
    <w:rsid w:val="005B06B7"/>
    <w:rsid w:val="005B1181"/>
    <w:rsid w:val="005B1FEB"/>
    <w:rsid w:val="005B2018"/>
    <w:rsid w:val="005B524B"/>
    <w:rsid w:val="005B62F4"/>
    <w:rsid w:val="005B656F"/>
    <w:rsid w:val="005B6785"/>
    <w:rsid w:val="005B7133"/>
    <w:rsid w:val="005B7EAD"/>
    <w:rsid w:val="005C0732"/>
    <w:rsid w:val="005C0CC9"/>
    <w:rsid w:val="005C0F2C"/>
    <w:rsid w:val="005C1314"/>
    <w:rsid w:val="005C22F5"/>
    <w:rsid w:val="005C27E2"/>
    <w:rsid w:val="005C50A2"/>
    <w:rsid w:val="005C5BB6"/>
    <w:rsid w:val="005D0554"/>
    <w:rsid w:val="005D0D7D"/>
    <w:rsid w:val="005D196F"/>
    <w:rsid w:val="005D3C28"/>
    <w:rsid w:val="005D5AE0"/>
    <w:rsid w:val="005E03E7"/>
    <w:rsid w:val="005E11F7"/>
    <w:rsid w:val="005E1DF8"/>
    <w:rsid w:val="005E391A"/>
    <w:rsid w:val="005E5978"/>
    <w:rsid w:val="005E5A20"/>
    <w:rsid w:val="005E5B37"/>
    <w:rsid w:val="005E6FE1"/>
    <w:rsid w:val="005E706C"/>
    <w:rsid w:val="005E747E"/>
    <w:rsid w:val="005E7B12"/>
    <w:rsid w:val="005F1170"/>
    <w:rsid w:val="005F1427"/>
    <w:rsid w:val="005F2FB0"/>
    <w:rsid w:val="005F4DA1"/>
    <w:rsid w:val="005F57C7"/>
    <w:rsid w:val="005F5BED"/>
    <w:rsid w:val="005F5CCB"/>
    <w:rsid w:val="005F6177"/>
    <w:rsid w:val="005F63C9"/>
    <w:rsid w:val="005F6537"/>
    <w:rsid w:val="005F6D03"/>
    <w:rsid w:val="005F6F6A"/>
    <w:rsid w:val="005F6F6C"/>
    <w:rsid w:val="0060085D"/>
    <w:rsid w:val="00600B4A"/>
    <w:rsid w:val="00601591"/>
    <w:rsid w:val="00602B12"/>
    <w:rsid w:val="00602E6A"/>
    <w:rsid w:val="006045B0"/>
    <w:rsid w:val="006057E4"/>
    <w:rsid w:val="0060686B"/>
    <w:rsid w:val="006076AF"/>
    <w:rsid w:val="006104BB"/>
    <w:rsid w:val="00610846"/>
    <w:rsid w:val="00610868"/>
    <w:rsid w:val="00610AF7"/>
    <w:rsid w:val="00610FC5"/>
    <w:rsid w:val="00611B1D"/>
    <w:rsid w:val="00611CA6"/>
    <w:rsid w:val="00612E23"/>
    <w:rsid w:val="00613C18"/>
    <w:rsid w:val="00613DF6"/>
    <w:rsid w:val="006141A5"/>
    <w:rsid w:val="00614713"/>
    <w:rsid w:val="00615E4D"/>
    <w:rsid w:val="006166D8"/>
    <w:rsid w:val="00616792"/>
    <w:rsid w:val="006208C7"/>
    <w:rsid w:val="0062167C"/>
    <w:rsid w:val="00622A63"/>
    <w:rsid w:val="00625DDE"/>
    <w:rsid w:val="006305C9"/>
    <w:rsid w:val="006312BA"/>
    <w:rsid w:val="00633345"/>
    <w:rsid w:val="0063471F"/>
    <w:rsid w:val="00636285"/>
    <w:rsid w:val="00637D42"/>
    <w:rsid w:val="00637D49"/>
    <w:rsid w:val="00641473"/>
    <w:rsid w:val="00642F74"/>
    <w:rsid w:val="00643155"/>
    <w:rsid w:val="006431F1"/>
    <w:rsid w:val="00643631"/>
    <w:rsid w:val="0064377B"/>
    <w:rsid w:val="006451AC"/>
    <w:rsid w:val="006479AA"/>
    <w:rsid w:val="00650C19"/>
    <w:rsid w:val="00651B1A"/>
    <w:rsid w:val="00652E79"/>
    <w:rsid w:val="00654577"/>
    <w:rsid w:val="00656858"/>
    <w:rsid w:val="006574B0"/>
    <w:rsid w:val="0066137D"/>
    <w:rsid w:val="00662270"/>
    <w:rsid w:val="00662BEE"/>
    <w:rsid w:val="00664769"/>
    <w:rsid w:val="00664E1B"/>
    <w:rsid w:val="0066533E"/>
    <w:rsid w:val="00665442"/>
    <w:rsid w:val="00670981"/>
    <w:rsid w:val="00671822"/>
    <w:rsid w:val="006718D6"/>
    <w:rsid w:val="00672E1C"/>
    <w:rsid w:val="0067685B"/>
    <w:rsid w:val="0067690B"/>
    <w:rsid w:val="00676976"/>
    <w:rsid w:val="00677911"/>
    <w:rsid w:val="00680E9E"/>
    <w:rsid w:val="00680EE5"/>
    <w:rsid w:val="006826C0"/>
    <w:rsid w:val="00682AB7"/>
    <w:rsid w:val="00683989"/>
    <w:rsid w:val="00684107"/>
    <w:rsid w:val="006850B9"/>
    <w:rsid w:val="00686450"/>
    <w:rsid w:val="00687351"/>
    <w:rsid w:val="006879BA"/>
    <w:rsid w:val="006901FA"/>
    <w:rsid w:val="006904C3"/>
    <w:rsid w:val="00691062"/>
    <w:rsid w:val="00692A75"/>
    <w:rsid w:val="00692CB7"/>
    <w:rsid w:val="00693013"/>
    <w:rsid w:val="006953D4"/>
    <w:rsid w:val="00695A9C"/>
    <w:rsid w:val="00696929"/>
    <w:rsid w:val="00696C5F"/>
    <w:rsid w:val="00696E1A"/>
    <w:rsid w:val="0069779F"/>
    <w:rsid w:val="006A46C5"/>
    <w:rsid w:val="006A4D31"/>
    <w:rsid w:val="006A5C1E"/>
    <w:rsid w:val="006B165E"/>
    <w:rsid w:val="006B320F"/>
    <w:rsid w:val="006B5E7F"/>
    <w:rsid w:val="006B643C"/>
    <w:rsid w:val="006B6D03"/>
    <w:rsid w:val="006B7277"/>
    <w:rsid w:val="006C03BD"/>
    <w:rsid w:val="006C066E"/>
    <w:rsid w:val="006C1328"/>
    <w:rsid w:val="006C195D"/>
    <w:rsid w:val="006C2E22"/>
    <w:rsid w:val="006C4ACD"/>
    <w:rsid w:val="006C5A7B"/>
    <w:rsid w:val="006C6277"/>
    <w:rsid w:val="006C6AED"/>
    <w:rsid w:val="006C717A"/>
    <w:rsid w:val="006C766A"/>
    <w:rsid w:val="006D1411"/>
    <w:rsid w:val="006D219E"/>
    <w:rsid w:val="006D37FE"/>
    <w:rsid w:val="006D4905"/>
    <w:rsid w:val="006D5B5F"/>
    <w:rsid w:val="006D5DE2"/>
    <w:rsid w:val="006D67DF"/>
    <w:rsid w:val="006D7637"/>
    <w:rsid w:val="006D7735"/>
    <w:rsid w:val="006E158A"/>
    <w:rsid w:val="006E2C3F"/>
    <w:rsid w:val="006E2E07"/>
    <w:rsid w:val="006E3888"/>
    <w:rsid w:val="006E3E24"/>
    <w:rsid w:val="006E5302"/>
    <w:rsid w:val="006E58C9"/>
    <w:rsid w:val="006E60A2"/>
    <w:rsid w:val="006E6832"/>
    <w:rsid w:val="006E6D4D"/>
    <w:rsid w:val="006E7C31"/>
    <w:rsid w:val="006F0A77"/>
    <w:rsid w:val="006F10D0"/>
    <w:rsid w:val="006F1CD0"/>
    <w:rsid w:val="006F420F"/>
    <w:rsid w:val="006F5476"/>
    <w:rsid w:val="00700D93"/>
    <w:rsid w:val="0070100D"/>
    <w:rsid w:val="007013AC"/>
    <w:rsid w:val="00701544"/>
    <w:rsid w:val="00702B27"/>
    <w:rsid w:val="00703282"/>
    <w:rsid w:val="00703C30"/>
    <w:rsid w:val="00703D90"/>
    <w:rsid w:val="00704CBA"/>
    <w:rsid w:val="0070587D"/>
    <w:rsid w:val="00705B12"/>
    <w:rsid w:val="007062BC"/>
    <w:rsid w:val="0070640B"/>
    <w:rsid w:val="007066CA"/>
    <w:rsid w:val="00707180"/>
    <w:rsid w:val="00707A90"/>
    <w:rsid w:val="00707C87"/>
    <w:rsid w:val="007101EE"/>
    <w:rsid w:val="00710EB5"/>
    <w:rsid w:val="0071203B"/>
    <w:rsid w:val="00712611"/>
    <w:rsid w:val="00713553"/>
    <w:rsid w:val="00713BF0"/>
    <w:rsid w:val="00714E41"/>
    <w:rsid w:val="00716C90"/>
    <w:rsid w:val="007245F8"/>
    <w:rsid w:val="007255A2"/>
    <w:rsid w:val="007263B6"/>
    <w:rsid w:val="0073119B"/>
    <w:rsid w:val="0073190F"/>
    <w:rsid w:val="00732F5D"/>
    <w:rsid w:val="007346F2"/>
    <w:rsid w:val="0073481B"/>
    <w:rsid w:val="00734F80"/>
    <w:rsid w:val="007352C7"/>
    <w:rsid w:val="007355E8"/>
    <w:rsid w:val="00735672"/>
    <w:rsid w:val="00740C04"/>
    <w:rsid w:val="00740E49"/>
    <w:rsid w:val="0074269B"/>
    <w:rsid w:val="00745D28"/>
    <w:rsid w:val="00746993"/>
    <w:rsid w:val="00746E40"/>
    <w:rsid w:val="00746E98"/>
    <w:rsid w:val="007479BF"/>
    <w:rsid w:val="007503C3"/>
    <w:rsid w:val="00750FFD"/>
    <w:rsid w:val="007521D0"/>
    <w:rsid w:val="00752B46"/>
    <w:rsid w:val="00753D50"/>
    <w:rsid w:val="00754A34"/>
    <w:rsid w:val="00754C7B"/>
    <w:rsid w:val="00754D31"/>
    <w:rsid w:val="00755C58"/>
    <w:rsid w:val="00756764"/>
    <w:rsid w:val="00761933"/>
    <w:rsid w:val="00763A74"/>
    <w:rsid w:val="00765913"/>
    <w:rsid w:val="007673E3"/>
    <w:rsid w:val="00767DCA"/>
    <w:rsid w:val="007711BD"/>
    <w:rsid w:val="00771B83"/>
    <w:rsid w:val="00771D14"/>
    <w:rsid w:val="00771D35"/>
    <w:rsid w:val="00773AE1"/>
    <w:rsid w:val="00773AE6"/>
    <w:rsid w:val="007745B7"/>
    <w:rsid w:val="00774F02"/>
    <w:rsid w:val="007755DE"/>
    <w:rsid w:val="007763EF"/>
    <w:rsid w:val="00776705"/>
    <w:rsid w:val="0077677D"/>
    <w:rsid w:val="007771EE"/>
    <w:rsid w:val="0077768D"/>
    <w:rsid w:val="007803CC"/>
    <w:rsid w:val="007816DC"/>
    <w:rsid w:val="00782A19"/>
    <w:rsid w:val="00782CC4"/>
    <w:rsid w:val="00784132"/>
    <w:rsid w:val="0078476B"/>
    <w:rsid w:val="007854DF"/>
    <w:rsid w:val="00787AAF"/>
    <w:rsid w:val="00787EB4"/>
    <w:rsid w:val="007916D1"/>
    <w:rsid w:val="00794B76"/>
    <w:rsid w:val="00795E97"/>
    <w:rsid w:val="007971E2"/>
    <w:rsid w:val="007A1FD0"/>
    <w:rsid w:val="007A2FDF"/>
    <w:rsid w:val="007A42DB"/>
    <w:rsid w:val="007A4C1A"/>
    <w:rsid w:val="007A5313"/>
    <w:rsid w:val="007A5457"/>
    <w:rsid w:val="007A5FE5"/>
    <w:rsid w:val="007B004C"/>
    <w:rsid w:val="007B0567"/>
    <w:rsid w:val="007B2541"/>
    <w:rsid w:val="007B2643"/>
    <w:rsid w:val="007B2EF5"/>
    <w:rsid w:val="007B3618"/>
    <w:rsid w:val="007B49D0"/>
    <w:rsid w:val="007B4A72"/>
    <w:rsid w:val="007C302C"/>
    <w:rsid w:val="007C3374"/>
    <w:rsid w:val="007C3B60"/>
    <w:rsid w:val="007C3C17"/>
    <w:rsid w:val="007C4B61"/>
    <w:rsid w:val="007C5509"/>
    <w:rsid w:val="007C5D84"/>
    <w:rsid w:val="007C69AE"/>
    <w:rsid w:val="007C69EE"/>
    <w:rsid w:val="007C7266"/>
    <w:rsid w:val="007C75C1"/>
    <w:rsid w:val="007C7D7A"/>
    <w:rsid w:val="007D101C"/>
    <w:rsid w:val="007D15C8"/>
    <w:rsid w:val="007D1F9A"/>
    <w:rsid w:val="007D25FD"/>
    <w:rsid w:val="007D2A70"/>
    <w:rsid w:val="007D69B2"/>
    <w:rsid w:val="007D7465"/>
    <w:rsid w:val="007E0F5B"/>
    <w:rsid w:val="007E27F3"/>
    <w:rsid w:val="007E2DF8"/>
    <w:rsid w:val="007E3510"/>
    <w:rsid w:val="007E4AEC"/>
    <w:rsid w:val="007E5AA2"/>
    <w:rsid w:val="007E6CB2"/>
    <w:rsid w:val="007E6DBD"/>
    <w:rsid w:val="007E6E15"/>
    <w:rsid w:val="007E7A8F"/>
    <w:rsid w:val="007F0F80"/>
    <w:rsid w:val="007F1365"/>
    <w:rsid w:val="007F1EFD"/>
    <w:rsid w:val="007F2FC0"/>
    <w:rsid w:val="007F4A7B"/>
    <w:rsid w:val="007F7E7E"/>
    <w:rsid w:val="008016B4"/>
    <w:rsid w:val="00802A9C"/>
    <w:rsid w:val="00803B67"/>
    <w:rsid w:val="008042C4"/>
    <w:rsid w:val="00805923"/>
    <w:rsid w:val="0080792F"/>
    <w:rsid w:val="00807947"/>
    <w:rsid w:val="008116D7"/>
    <w:rsid w:val="008120A7"/>
    <w:rsid w:val="00812814"/>
    <w:rsid w:val="008131C6"/>
    <w:rsid w:val="00815C4B"/>
    <w:rsid w:val="00815C87"/>
    <w:rsid w:val="00815E35"/>
    <w:rsid w:val="008163A5"/>
    <w:rsid w:val="00816B00"/>
    <w:rsid w:val="00816CB7"/>
    <w:rsid w:val="0081739B"/>
    <w:rsid w:val="00820EE5"/>
    <w:rsid w:val="00821C80"/>
    <w:rsid w:val="0082253C"/>
    <w:rsid w:val="008232C4"/>
    <w:rsid w:val="0082337E"/>
    <w:rsid w:val="0082462E"/>
    <w:rsid w:val="00824FD3"/>
    <w:rsid w:val="0082503A"/>
    <w:rsid w:val="00825695"/>
    <w:rsid w:val="00827995"/>
    <w:rsid w:val="00830415"/>
    <w:rsid w:val="00830CB0"/>
    <w:rsid w:val="00831203"/>
    <w:rsid w:val="00831F36"/>
    <w:rsid w:val="00832208"/>
    <w:rsid w:val="008338A2"/>
    <w:rsid w:val="008347A3"/>
    <w:rsid w:val="00834B97"/>
    <w:rsid w:val="008409B2"/>
    <w:rsid w:val="00840DE3"/>
    <w:rsid w:val="00841533"/>
    <w:rsid w:val="008416FD"/>
    <w:rsid w:val="00841B1E"/>
    <w:rsid w:val="00841CA0"/>
    <w:rsid w:val="00843DA2"/>
    <w:rsid w:val="00845395"/>
    <w:rsid w:val="008457EF"/>
    <w:rsid w:val="008460D6"/>
    <w:rsid w:val="0084661B"/>
    <w:rsid w:val="008471DF"/>
    <w:rsid w:val="00847699"/>
    <w:rsid w:val="00847A79"/>
    <w:rsid w:val="00850568"/>
    <w:rsid w:val="00850D49"/>
    <w:rsid w:val="00850E04"/>
    <w:rsid w:val="0085129E"/>
    <w:rsid w:val="008530EB"/>
    <w:rsid w:val="008548F6"/>
    <w:rsid w:val="0085528E"/>
    <w:rsid w:val="00856AF3"/>
    <w:rsid w:val="0086011D"/>
    <w:rsid w:val="00860402"/>
    <w:rsid w:val="00861177"/>
    <w:rsid w:val="00862D42"/>
    <w:rsid w:val="00862E15"/>
    <w:rsid w:val="0086537B"/>
    <w:rsid w:val="008655C8"/>
    <w:rsid w:val="0086620C"/>
    <w:rsid w:val="0086783B"/>
    <w:rsid w:val="00870600"/>
    <w:rsid w:val="00870FB1"/>
    <w:rsid w:val="00873536"/>
    <w:rsid w:val="008745D0"/>
    <w:rsid w:val="00874932"/>
    <w:rsid w:val="00875A55"/>
    <w:rsid w:val="0087679B"/>
    <w:rsid w:val="00876AF5"/>
    <w:rsid w:val="0088107D"/>
    <w:rsid w:val="00882AC1"/>
    <w:rsid w:val="00884130"/>
    <w:rsid w:val="00884706"/>
    <w:rsid w:val="008855DD"/>
    <w:rsid w:val="0088588B"/>
    <w:rsid w:val="00886CD0"/>
    <w:rsid w:val="00891A33"/>
    <w:rsid w:val="00891E49"/>
    <w:rsid w:val="00892A28"/>
    <w:rsid w:val="00893297"/>
    <w:rsid w:val="00893E44"/>
    <w:rsid w:val="00894016"/>
    <w:rsid w:val="008940AB"/>
    <w:rsid w:val="00895BC0"/>
    <w:rsid w:val="00896565"/>
    <w:rsid w:val="008A0556"/>
    <w:rsid w:val="008A0D8D"/>
    <w:rsid w:val="008A123F"/>
    <w:rsid w:val="008A177B"/>
    <w:rsid w:val="008A1E17"/>
    <w:rsid w:val="008A28AF"/>
    <w:rsid w:val="008A435C"/>
    <w:rsid w:val="008A54F9"/>
    <w:rsid w:val="008A6665"/>
    <w:rsid w:val="008A759B"/>
    <w:rsid w:val="008B086D"/>
    <w:rsid w:val="008B0A0F"/>
    <w:rsid w:val="008B22C1"/>
    <w:rsid w:val="008B2B4B"/>
    <w:rsid w:val="008B2D92"/>
    <w:rsid w:val="008B34C2"/>
    <w:rsid w:val="008B3ED5"/>
    <w:rsid w:val="008B5987"/>
    <w:rsid w:val="008B5C7F"/>
    <w:rsid w:val="008B609D"/>
    <w:rsid w:val="008B60CA"/>
    <w:rsid w:val="008B6A24"/>
    <w:rsid w:val="008B7B0D"/>
    <w:rsid w:val="008B7B6B"/>
    <w:rsid w:val="008C061C"/>
    <w:rsid w:val="008C13AD"/>
    <w:rsid w:val="008C27FF"/>
    <w:rsid w:val="008C67F0"/>
    <w:rsid w:val="008C68C9"/>
    <w:rsid w:val="008C7844"/>
    <w:rsid w:val="008C78F4"/>
    <w:rsid w:val="008C7A20"/>
    <w:rsid w:val="008D00C5"/>
    <w:rsid w:val="008D0FB5"/>
    <w:rsid w:val="008D2962"/>
    <w:rsid w:val="008D437D"/>
    <w:rsid w:val="008D571C"/>
    <w:rsid w:val="008D707D"/>
    <w:rsid w:val="008E0568"/>
    <w:rsid w:val="008E1D0C"/>
    <w:rsid w:val="008E36C0"/>
    <w:rsid w:val="008E6B5C"/>
    <w:rsid w:val="008F19E5"/>
    <w:rsid w:val="008F3B33"/>
    <w:rsid w:val="008F4042"/>
    <w:rsid w:val="008F42A9"/>
    <w:rsid w:val="008F48ED"/>
    <w:rsid w:val="008F54B6"/>
    <w:rsid w:val="008F7109"/>
    <w:rsid w:val="008F7A29"/>
    <w:rsid w:val="008F7E2D"/>
    <w:rsid w:val="009000B3"/>
    <w:rsid w:val="00900741"/>
    <w:rsid w:val="00901DB4"/>
    <w:rsid w:val="009026EF"/>
    <w:rsid w:val="00902F5D"/>
    <w:rsid w:val="00904C38"/>
    <w:rsid w:val="00906D1D"/>
    <w:rsid w:val="00906E3B"/>
    <w:rsid w:val="00907761"/>
    <w:rsid w:val="00907B2D"/>
    <w:rsid w:val="0091093A"/>
    <w:rsid w:val="00911FB6"/>
    <w:rsid w:val="009121C4"/>
    <w:rsid w:val="00912346"/>
    <w:rsid w:val="00912B07"/>
    <w:rsid w:val="00912FD5"/>
    <w:rsid w:val="0091407A"/>
    <w:rsid w:val="0091415D"/>
    <w:rsid w:val="00914FEA"/>
    <w:rsid w:val="00915537"/>
    <w:rsid w:val="00915718"/>
    <w:rsid w:val="00915CD6"/>
    <w:rsid w:val="009167FB"/>
    <w:rsid w:val="009175C2"/>
    <w:rsid w:val="00917701"/>
    <w:rsid w:val="00920BFF"/>
    <w:rsid w:val="00921D5D"/>
    <w:rsid w:val="00925BD3"/>
    <w:rsid w:val="00927721"/>
    <w:rsid w:val="00930507"/>
    <w:rsid w:val="009322DE"/>
    <w:rsid w:val="009325DC"/>
    <w:rsid w:val="009334F1"/>
    <w:rsid w:val="009338F1"/>
    <w:rsid w:val="00935BD4"/>
    <w:rsid w:val="00936157"/>
    <w:rsid w:val="00937F3F"/>
    <w:rsid w:val="0094051F"/>
    <w:rsid w:val="00940887"/>
    <w:rsid w:val="00943554"/>
    <w:rsid w:val="00943A7C"/>
    <w:rsid w:val="00944B23"/>
    <w:rsid w:val="0094718C"/>
    <w:rsid w:val="00947630"/>
    <w:rsid w:val="009478E6"/>
    <w:rsid w:val="00950C2A"/>
    <w:rsid w:val="009528CD"/>
    <w:rsid w:val="00952EEB"/>
    <w:rsid w:val="00953781"/>
    <w:rsid w:val="00953C76"/>
    <w:rsid w:val="0095463E"/>
    <w:rsid w:val="009552DB"/>
    <w:rsid w:val="00955930"/>
    <w:rsid w:val="00955BD5"/>
    <w:rsid w:val="00956571"/>
    <w:rsid w:val="00957AE9"/>
    <w:rsid w:val="00960082"/>
    <w:rsid w:val="0096059E"/>
    <w:rsid w:val="00961B0A"/>
    <w:rsid w:val="00962618"/>
    <w:rsid w:val="00962A07"/>
    <w:rsid w:val="00962AB4"/>
    <w:rsid w:val="00962ED2"/>
    <w:rsid w:val="0096347E"/>
    <w:rsid w:val="00963DA7"/>
    <w:rsid w:val="009645D3"/>
    <w:rsid w:val="0096528C"/>
    <w:rsid w:val="00965B3E"/>
    <w:rsid w:val="009668D8"/>
    <w:rsid w:val="009676A9"/>
    <w:rsid w:val="00967E5C"/>
    <w:rsid w:val="00970917"/>
    <w:rsid w:val="00970961"/>
    <w:rsid w:val="00971D5A"/>
    <w:rsid w:val="009729EF"/>
    <w:rsid w:val="0097481C"/>
    <w:rsid w:val="0097529E"/>
    <w:rsid w:val="009755F8"/>
    <w:rsid w:val="00976325"/>
    <w:rsid w:val="009850BE"/>
    <w:rsid w:val="00985FEA"/>
    <w:rsid w:val="00987345"/>
    <w:rsid w:val="00990714"/>
    <w:rsid w:val="00991226"/>
    <w:rsid w:val="009919F7"/>
    <w:rsid w:val="00992817"/>
    <w:rsid w:val="00994AB9"/>
    <w:rsid w:val="009959A8"/>
    <w:rsid w:val="00995ABA"/>
    <w:rsid w:val="009961D9"/>
    <w:rsid w:val="009A027F"/>
    <w:rsid w:val="009A0897"/>
    <w:rsid w:val="009A266C"/>
    <w:rsid w:val="009A2895"/>
    <w:rsid w:val="009A28EC"/>
    <w:rsid w:val="009A362D"/>
    <w:rsid w:val="009A58DC"/>
    <w:rsid w:val="009A60DB"/>
    <w:rsid w:val="009A6D1A"/>
    <w:rsid w:val="009A6F17"/>
    <w:rsid w:val="009B0812"/>
    <w:rsid w:val="009B1915"/>
    <w:rsid w:val="009B1AEB"/>
    <w:rsid w:val="009B2CA8"/>
    <w:rsid w:val="009B37D9"/>
    <w:rsid w:val="009B3EE2"/>
    <w:rsid w:val="009B4838"/>
    <w:rsid w:val="009B4F28"/>
    <w:rsid w:val="009B687A"/>
    <w:rsid w:val="009B6A27"/>
    <w:rsid w:val="009B74CE"/>
    <w:rsid w:val="009B799E"/>
    <w:rsid w:val="009B7B3E"/>
    <w:rsid w:val="009C04A2"/>
    <w:rsid w:val="009C262F"/>
    <w:rsid w:val="009C3120"/>
    <w:rsid w:val="009C3505"/>
    <w:rsid w:val="009C3606"/>
    <w:rsid w:val="009C5310"/>
    <w:rsid w:val="009C6907"/>
    <w:rsid w:val="009C74B7"/>
    <w:rsid w:val="009D1F35"/>
    <w:rsid w:val="009D33E7"/>
    <w:rsid w:val="009D42AA"/>
    <w:rsid w:val="009D4B97"/>
    <w:rsid w:val="009E0032"/>
    <w:rsid w:val="009E08DE"/>
    <w:rsid w:val="009E0D24"/>
    <w:rsid w:val="009E147E"/>
    <w:rsid w:val="009E16D4"/>
    <w:rsid w:val="009E1BF3"/>
    <w:rsid w:val="009E535D"/>
    <w:rsid w:val="009F0B7B"/>
    <w:rsid w:val="009F11C5"/>
    <w:rsid w:val="009F3040"/>
    <w:rsid w:val="009F421D"/>
    <w:rsid w:val="009F43EF"/>
    <w:rsid w:val="009F4BA8"/>
    <w:rsid w:val="009F5373"/>
    <w:rsid w:val="009F5720"/>
    <w:rsid w:val="00A009C1"/>
    <w:rsid w:val="00A01A2D"/>
    <w:rsid w:val="00A025C8"/>
    <w:rsid w:val="00A02FDA"/>
    <w:rsid w:val="00A0403E"/>
    <w:rsid w:val="00A044F7"/>
    <w:rsid w:val="00A114DC"/>
    <w:rsid w:val="00A1162C"/>
    <w:rsid w:val="00A128ED"/>
    <w:rsid w:val="00A13598"/>
    <w:rsid w:val="00A13BCD"/>
    <w:rsid w:val="00A153F9"/>
    <w:rsid w:val="00A15FF9"/>
    <w:rsid w:val="00A16F35"/>
    <w:rsid w:val="00A1707E"/>
    <w:rsid w:val="00A170BF"/>
    <w:rsid w:val="00A174DC"/>
    <w:rsid w:val="00A20B36"/>
    <w:rsid w:val="00A20D35"/>
    <w:rsid w:val="00A2243D"/>
    <w:rsid w:val="00A2491B"/>
    <w:rsid w:val="00A2710C"/>
    <w:rsid w:val="00A339C4"/>
    <w:rsid w:val="00A33E9C"/>
    <w:rsid w:val="00A359ED"/>
    <w:rsid w:val="00A35BB5"/>
    <w:rsid w:val="00A35E37"/>
    <w:rsid w:val="00A363E6"/>
    <w:rsid w:val="00A37A75"/>
    <w:rsid w:val="00A41848"/>
    <w:rsid w:val="00A42C00"/>
    <w:rsid w:val="00A44390"/>
    <w:rsid w:val="00A44D31"/>
    <w:rsid w:val="00A44DF8"/>
    <w:rsid w:val="00A464D4"/>
    <w:rsid w:val="00A511EC"/>
    <w:rsid w:val="00A51F7F"/>
    <w:rsid w:val="00A54411"/>
    <w:rsid w:val="00A5442C"/>
    <w:rsid w:val="00A54C7C"/>
    <w:rsid w:val="00A5547A"/>
    <w:rsid w:val="00A56EF0"/>
    <w:rsid w:val="00A56F3F"/>
    <w:rsid w:val="00A60747"/>
    <w:rsid w:val="00A610DC"/>
    <w:rsid w:val="00A61539"/>
    <w:rsid w:val="00A62370"/>
    <w:rsid w:val="00A62ACF"/>
    <w:rsid w:val="00A646BE"/>
    <w:rsid w:val="00A64972"/>
    <w:rsid w:val="00A656FE"/>
    <w:rsid w:val="00A65D83"/>
    <w:rsid w:val="00A6683A"/>
    <w:rsid w:val="00A6734C"/>
    <w:rsid w:val="00A67BC8"/>
    <w:rsid w:val="00A70139"/>
    <w:rsid w:val="00A70242"/>
    <w:rsid w:val="00A70BEC"/>
    <w:rsid w:val="00A71BDD"/>
    <w:rsid w:val="00A72936"/>
    <w:rsid w:val="00A72E31"/>
    <w:rsid w:val="00A7435B"/>
    <w:rsid w:val="00A745F4"/>
    <w:rsid w:val="00A75072"/>
    <w:rsid w:val="00A751D7"/>
    <w:rsid w:val="00A76612"/>
    <w:rsid w:val="00A77D7C"/>
    <w:rsid w:val="00A8031E"/>
    <w:rsid w:val="00A81B44"/>
    <w:rsid w:val="00A83AB1"/>
    <w:rsid w:val="00A8486E"/>
    <w:rsid w:val="00A863C3"/>
    <w:rsid w:val="00A87A61"/>
    <w:rsid w:val="00A90977"/>
    <w:rsid w:val="00A91C94"/>
    <w:rsid w:val="00A95259"/>
    <w:rsid w:val="00A9581C"/>
    <w:rsid w:val="00A96894"/>
    <w:rsid w:val="00A96A56"/>
    <w:rsid w:val="00A97C94"/>
    <w:rsid w:val="00AA0608"/>
    <w:rsid w:val="00AA067E"/>
    <w:rsid w:val="00AA0B80"/>
    <w:rsid w:val="00AA1F21"/>
    <w:rsid w:val="00AA6942"/>
    <w:rsid w:val="00AA6AAA"/>
    <w:rsid w:val="00AA73C7"/>
    <w:rsid w:val="00AA7465"/>
    <w:rsid w:val="00AA7721"/>
    <w:rsid w:val="00AB0DD8"/>
    <w:rsid w:val="00AB0F62"/>
    <w:rsid w:val="00AB1116"/>
    <w:rsid w:val="00AB1A42"/>
    <w:rsid w:val="00AB32EB"/>
    <w:rsid w:val="00AB399D"/>
    <w:rsid w:val="00AB3B13"/>
    <w:rsid w:val="00AB3ED2"/>
    <w:rsid w:val="00AB4B0E"/>
    <w:rsid w:val="00AB531C"/>
    <w:rsid w:val="00AB6AE4"/>
    <w:rsid w:val="00AB7677"/>
    <w:rsid w:val="00AC1138"/>
    <w:rsid w:val="00AC18B3"/>
    <w:rsid w:val="00AC2347"/>
    <w:rsid w:val="00AC2B3C"/>
    <w:rsid w:val="00AC2D43"/>
    <w:rsid w:val="00AC4944"/>
    <w:rsid w:val="00AC5F86"/>
    <w:rsid w:val="00AC7AB6"/>
    <w:rsid w:val="00AD03C7"/>
    <w:rsid w:val="00AD097A"/>
    <w:rsid w:val="00AD18AA"/>
    <w:rsid w:val="00AD2414"/>
    <w:rsid w:val="00AD5CE3"/>
    <w:rsid w:val="00AD60FC"/>
    <w:rsid w:val="00AD668E"/>
    <w:rsid w:val="00AD734B"/>
    <w:rsid w:val="00AD7561"/>
    <w:rsid w:val="00AE15FA"/>
    <w:rsid w:val="00AE18F9"/>
    <w:rsid w:val="00AE1CB4"/>
    <w:rsid w:val="00AE2F3C"/>
    <w:rsid w:val="00AE3B32"/>
    <w:rsid w:val="00AE4648"/>
    <w:rsid w:val="00AE4E17"/>
    <w:rsid w:val="00AE5F7B"/>
    <w:rsid w:val="00AF0361"/>
    <w:rsid w:val="00AF0B9B"/>
    <w:rsid w:val="00AF0D47"/>
    <w:rsid w:val="00AF1F52"/>
    <w:rsid w:val="00AF456D"/>
    <w:rsid w:val="00AF6F89"/>
    <w:rsid w:val="00AF70CA"/>
    <w:rsid w:val="00B01C2F"/>
    <w:rsid w:val="00B02251"/>
    <w:rsid w:val="00B028A0"/>
    <w:rsid w:val="00B02D55"/>
    <w:rsid w:val="00B0365E"/>
    <w:rsid w:val="00B044E8"/>
    <w:rsid w:val="00B05402"/>
    <w:rsid w:val="00B10561"/>
    <w:rsid w:val="00B10A20"/>
    <w:rsid w:val="00B10C9E"/>
    <w:rsid w:val="00B1175E"/>
    <w:rsid w:val="00B11D3B"/>
    <w:rsid w:val="00B12637"/>
    <w:rsid w:val="00B12A78"/>
    <w:rsid w:val="00B12C98"/>
    <w:rsid w:val="00B131BE"/>
    <w:rsid w:val="00B133A7"/>
    <w:rsid w:val="00B14B87"/>
    <w:rsid w:val="00B16539"/>
    <w:rsid w:val="00B17910"/>
    <w:rsid w:val="00B2067B"/>
    <w:rsid w:val="00B21876"/>
    <w:rsid w:val="00B2426C"/>
    <w:rsid w:val="00B245D6"/>
    <w:rsid w:val="00B25388"/>
    <w:rsid w:val="00B257DF"/>
    <w:rsid w:val="00B26496"/>
    <w:rsid w:val="00B270E4"/>
    <w:rsid w:val="00B27F2E"/>
    <w:rsid w:val="00B27F8B"/>
    <w:rsid w:val="00B3082C"/>
    <w:rsid w:val="00B3284C"/>
    <w:rsid w:val="00B33F9D"/>
    <w:rsid w:val="00B34CD5"/>
    <w:rsid w:val="00B35B7B"/>
    <w:rsid w:val="00B35EAC"/>
    <w:rsid w:val="00B36107"/>
    <w:rsid w:val="00B36A49"/>
    <w:rsid w:val="00B3719B"/>
    <w:rsid w:val="00B40889"/>
    <w:rsid w:val="00B41A3B"/>
    <w:rsid w:val="00B423D0"/>
    <w:rsid w:val="00B42EBE"/>
    <w:rsid w:val="00B43053"/>
    <w:rsid w:val="00B443F8"/>
    <w:rsid w:val="00B44CDC"/>
    <w:rsid w:val="00B45971"/>
    <w:rsid w:val="00B477AB"/>
    <w:rsid w:val="00B51293"/>
    <w:rsid w:val="00B53203"/>
    <w:rsid w:val="00B53D76"/>
    <w:rsid w:val="00B541A1"/>
    <w:rsid w:val="00B556B7"/>
    <w:rsid w:val="00B57D67"/>
    <w:rsid w:val="00B60070"/>
    <w:rsid w:val="00B60309"/>
    <w:rsid w:val="00B60A8B"/>
    <w:rsid w:val="00B66FDA"/>
    <w:rsid w:val="00B70C6F"/>
    <w:rsid w:val="00B71196"/>
    <w:rsid w:val="00B71862"/>
    <w:rsid w:val="00B72068"/>
    <w:rsid w:val="00B720BD"/>
    <w:rsid w:val="00B75E02"/>
    <w:rsid w:val="00B76EBC"/>
    <w:rsid w:val="00B77305"/>
    <w:rsid w:val="00B800B3"/>
    <w:rsid w:val="00B814E3"/>
    <w:rsid w:val="00B84ACB"/>
    <w:rsid w:val="00B874AB"/>
    <w:rsid w:val="00B87601"/>
    <w:rsid w:val="00B90FC6"/>
    <w:rsid w:val="00B92118"/>
    <w:rsid w:val="00B92274"/>
    <w:rsid w:val="00B93540"/>
    <w:rsid w:val="00B947E6"/>
    <w:rsid w:val="00B954F0"/>
    <w:rsid w:val="00B95651"/>
    <w:rsid w:val="00B957BB"/>
    <w:rsid w:val="00B9590F"/>
    <w:rsid w:val="00BA02C8"/>
    <w:rsid w:val="00BA281D"/>
    <w:rsid w:val="00BA2885"/>
    <w:rsid w:val="00BA2CAB"/>
    <w:rsid w:val="00BA430F"/>
    <w:rsid w:val="00BB01A0"/>
    <w:rsid w:val="00BB0C7C"/>
    <w:rsid w:val="00BB27D3"/>
    <w:rsid w:val="00BB2B21"/>
    <w:rsid w:val="00BB3C51"/>
    <w:rsid w:val="00BB5F6C"/>
    <w:rsid w:val="00BB75C9"/>
    <w:rsid w:val="00BB7BD1"/>
    <w:rsid w:val="00BB7EEC"/>
    <w:rsid w:val="00BC0AF1"/>
    <w:rsid w:val="00BC1F02"/>
    <w:rsid w:val="00BC633E"/>
    <w:rsid w:val="00BC782C"/>
    <w:rsid w:val="00BD119E"/>
    <w:rsid w:val="00BD335C"/>
    <w:rsid w:val="00BD3CDC"/>
    <w:rsid w:val="00BD5C76"/>
    <w:rsid w:val="00BD651C"/>
    <w:rsid w:val="00BD69D3"/>
    <w:rsid w:val="00BD6B89"/>
    <w:rsid w:val="00BD6CA9"/>
    <w:rsid w:val="00BE035F"/>
    <w:rsid w:val="00BE2C93"/>
    <w:rsid w:val="00BE350A"/>
    <w:rsid w:val="00BE374D"/>
    <w:rsid w:val="00BE3857"/>
    <w:rsid w:val="00BE4789"/>
    <w:rsid w:val="00BE5DAF"/>
    <w:rsid w:val="00BE6C38"/>
    <w:rsid w:val="00BF006E"/>
    <w:rsid w:val="00BF0AFB"/>
    <w:rsid w:val="00BF16CE"/>
    <w:rsid w:val="00BF28A5"/>
    <w:rsid w:val="00BF4A6E"/>
    <w:rsid w:val="00BF69C2"/>
    <w:rsid w:val="00BF79A3"/>
    <w:rsid w:val="00C00243"/>
    <w:rsid w:val="00C01331"/>
    <w:rsid w:val="00C029D0"/>
    <w:rsid w:val="00C0433B"/>
    <w:rsid w:val="00C061D6"/>
    <w:rsid w:val="00C12088"/>
    <w:rsid w:val="00C12CE5"/>
    <w:rsid w:val="00C13053"/>
    <w:rsid w:val="00C136E8"/>
    <w:rsid w:val="00C13864"/>
    <w:rsid w:val="00C13936"/>
    <w:rsid w:val="00C15AFC"/>
    <w:rsid w:val="00C15BA0"/>
    <w:rsid w:val="00C16724"/>
    <w:rsid w:val="00C16DED"/>
    <w:rsid w:val="00C17E23"/>
    <w:rsid w:val="00C20799"/>
    <w:rsid w:val="00C20802"/>
    <w:rsid w:val="00C20CC3"/>
    <w:rsid w:val="00C20E14"/>
    <w:rsid w:val="00C21B7B"/>
    <w:rsid w:val="00C2253E"/>
    <w:rsid w:val="00C2461D"/>
    <w:rsid w:val="00C27E18"/>
    <w:rsid w:val="00C3242B"/>
    <w:rsid w:val="00C35284"/>
    <w:rsid w:val="00C35FE8"/>
    <w:rsid w:val="00C367D8"/>
    <w:rsid w:val="00C40130"/>
    <w:rsid w:val="00C409E5"/>
    <w:rsid w:val="00C410F3"/>
    <w:rsid w:val="00C422EB"/>
    <w:rsid w:val="00C44700"/>
    <w:rsid w:val="00C50554"/>
    <w:rsid w:val="00C50D10"/>
    <w:rsid w:val="00C5131B"/>
    <w:rsid w:val="00C53CAC"/>
    <w:rsid w:val="00C563A7"/>
    <w:rsid w:val="00C5799D"/>
    <w:rsid w:val="00C61141"/>
    <w:rsid w:val="00C6142A"/>
    <w:rsid w:val="00C61C72"/>
    <w:rsid w:val="00C62F25"/>
    <w:rsid w:val="00C64313"/>
    <w:rsid w:val="00C64611"/>
    <w:rsid w:val="00C6569D"/>
    <w:rsid w:val="00C659CE"/>
    <w:rsid w:val="00C65C7B"/>
    <w:rsid w:val="00C670C6"/>
    <w:rsid w:val="00C67703"/>
    <w:rsid w:val="00C67C0E"/>
    <w:rsid w:val="00C70F1B"/>
    <w:rsid w:val="00C7103F"/>
    <w:rsid w:val="00C72500"/>
    <w:rsid w:val="00C72C92"/>
    <w:rsid w:val="00C732EA"/>
    <w:rsid w:val="00C746FA"/>
    <w:rsid w:val="00C74F63"/>
    <w:rsid w:val="00C7538A"/>
    <w:rsid w:val="00C75AD7"/>
    <w:rsid w:val="00C7661A"/>
    <w:rsid w:val="00C8025A"/>
    <w:rsid w:val="00C81128"/>
    <w:rsid w:val="00C812B5"/>
    <w:rsid w:val="00C818D7"/>
    <w:rsid w:val="00C822E6"/>
    <w:rsid w:val="00C824BD"/>
    <w:rsid w:val="00C833B1"/>
    <w:rsid w:val="00C86108"/>
    <w:rsid w:val="00C86F73"/>
    <w:rsid w:val="00C87498"/>
    <w:rsid w:val="00C87EF4"/>
    <w:rsid w:val="00C90D9F"/>
    <w:rsid w:val="00C911AE"/>
    <w:rsid w:val="00C9321F"/>
    <w:rsid w:val="00C93350"/>
    <w:rsid w:val="00C93E20"/>
    <w:rsid w:val="00C94DED"/>
    <w:rsid w:val="00C95E32"/>
    <w:rsid w:val="00C967D2"/>
    <w:rsid w:val="00C96FF0"/>
    <w:rsid w:val="00C97E0D"/>
    <w:rsid w:val="00CA004C"/>
    <w:rsid w:val="00CA0E42"/>
    <w:rsid w:val="00CA1A8B"/>
    <w:rsid w:val="00CA1F9E"/>
    <w:rsid w:val="00CA352A"/>
    <w:rsid w:val="00CA3A8C"/>
    <w:rsid w:val="00CA4B25"/>
    <w:rsid w:val="00CA5ADD"/>
    <w:rsid w:val="00CA6158"/>
    <w:rsid w:val="00CA7E83"/>
    <w:rsid w:val="00CB02DE"/>
    <w:rsid w:val="00CB0B8B"/>
    <w:rsid w:val="00CB1930"/>
    <w:rsid w:val="00CB1AD3"/>
    <w:rsid w:val="00CB2DD2"/>
    <w:rsid w:val="00CB3D87"/>
    <w:rsid w:val="00CB4544"/>
    <w:rsid w:val="00CB6CAC"/>
    <w:rsid w:val="00CB6D88"/>
    <w:rsid w:val="00CB7F18"/>
    <w:rsid w:val="00CC1A23"/>
    <w:rsid w:val="00CC2F3F"/>
    <w:rsid w:val="00CC2FF6"/>
    <w:rsid w:val="00CC43D6"/>
    <w:rsid w:val="00CC516F"/>
    <w:rsid w:val="00CC5491"/>
    <w:rsid w:val="00CC5887"/>
    <w:rsid w:val="00CC5F9D"/>
    <w:rsid w:val="00CC6EC2"/>
    <w:rsid w:val="00CD08D7"/>
    <w:rsid w:val="00CD1529"/>
    <w:rsid w:val="00CD4138"/>
    <w:rsid w:val="00CD48DA"/>
    <w:rsid w:val="00CD4F75"/>
    <w:rsid w:val="00CD651A"/>
    <w:rsid w:val="00CE0364"/>
    <w:rsid w:val="00CE0B15"/>
    <w:rsid w:val="00CE0FB4"/>
    <w:rsid w:val="00CE4808"/>
    <w:rsid w:val="00CE482E"/>
    <w:rsid w:val="00CE621D"/>
    <w:rsid w:val="00CE7366"/>
    <w:rsid w:val="00CF09F4"/>
    <w:rsid w:val="00CF1593"/>
    <w:rsid w:val="00CF1A63"/>
    <w:rsid w:val="00CF3B8D"/>
    <w:rsid w:val="00CF504A"/>
    <w:rsid w:val="00CF5A1A"/>
    <w:rsid w:val="00CF6400"/>
    <w:rsid w:val="00CF7DA9"/>
    <w:rsid w:val="00D023A3"/>
    <w:rsid w:val="00D03F43"/>
    <w:rsid w:val="00D0448E"/>
    <w:rsid w:val="00D05009"/>
    <w:rsid w:val="00D0530F"/>
    <w:rsid w:val="00D05609"/>
    <w:rsid w:val="00D0595B"/>
    <w:rsid w:val="00D102E8"/>
    <w:rsid w:val="00D10957"/>
    <w:rsid w:val="00D10CFF"/>
    <w:rsid w:val="00D11FA1"/>
    <w:rsid w:val="00D12155"/>
    <w:rsid w:val="00D12712"/>
    <w:rsid w:val="00D13346"/>
    <w:rsid w:val="00D141D5"/>
    <w:rsid w:val="00D150FA"/>
    <w:rsid w:val="00D15A03"/>
    <w:rsid w:val="00D15E31"/>
    <w:rsid w:val="00D21601"/>
    <w:rsid w:val="00D216B0"/>
    <w:rsid w:val="00D22C12"/>
    <w:rsid w:val="00D23354"/>
    <w:rsid w:val="00D2336F"/>
    <w:rsid w:val="00D238DE"/>
    <w:rsid w:val="00D23938"/>
    <w:rsid w:val="00D24471"/>
    <w:rsid w:val="00D24890"/>
    <w:rsid w:val="00D25111"/>
    <w:rsid w:val="00D25668"/>
    <w:rsid w:val="00D26441"/>
    <w:rsid w:val="00D306DD"/>
    <w:rsid w:val="00D30CFA"/>
    <w:rsid w:val="00D30DF6"/>
    <w:rsid w:val="00D3133D"/>
    <w:rsid w:val="00D31B2B"/>
    <w:rsid w:val="00D32713"/>
    <w:rsid w:val="00D32772"/>
    <w:rsid w:val="00D32D94"/>
    <w:rsid w:val="00D332C4"/>
    <w:rsid w:val="00D33D1E"/>
    <w:rsid w:val="00D34BAA"/>
    <w:rsid w:val="00D360C1"/>
    <w:rsid w:val="00D36F95"/>
    <w:rsid w:val="00D37842"/>
    <w:rsid w:val="00D406F3"/>
    <w:rsid w:val="00D40D2F"/>
    <w:rsid w:val="00D41283"/>
    <w:rsid w:val="00D412A9"/>
    <w:rsid w:val="00D426E5"/>
    <w:rsid w:val="00D43B4A"/>
    <w:rsid w:val="00D43D95"/>
    <w:rsid w:val="00D4534D"/>
    <w:rsid w:val="00D455CE"/>
    <w:rsid w:val="00D46243"/>
    <w:rsid w:val="00D46847"/>
    <w:rsid w:val="00D4762E"/>
    <w:rsid w:val="00D478E2"/>
    <w:rsid w:val="00D50A92"/>
    <w:rsid w:val="00D50FC5"/>
    <w:rsid w:val="00D51469"/>
    <w:rsid w:val="00D51D35"/>
    <w:rsid w:val="00D522E4"/>
    <w:rsid w:val="00D5415C"/>
    <w:rsid w:val="00D554D5"/>
    <w:rsid w:val="00D555F4"/>
    <w:rsid w:val="00D562E5"/>
    <w:rsid w:val="00D566B0"/>
    <w:rsid w:val="00D57225"/>
    <w:rsid w:val="00D5748D"/>
    <w:rsid w:val="00D57B1C"/>
    <w:rsid w:val="00D57FAE"/>
    <w:rsid w:val="00D63028"/>
    <w:rsid w:val="00D64989"/>
    <w:rsid w:val="00D66368"/>
    <w:rsid w:val="00D67BA2"/>
    <w:rsid w:val="00D710EB"/>
    <w:rsid w:val="00D71C0B"/>
    <w:rsid w:val="00D733D5"/>
    <w:rsid w:val="00D73604"/>
    <w:rsid w:val="00D737C4"/>
    <w:rsid w:val="00D73885"/>
    <w:rsid w:val="00D74356"/>
    <w:rsid w:val="00D745DE"/>
    <w:rsid w:val="00D74D54"/>
    <w:rsid w:val="00D75939"/>
    <w:rsid w:val="00D77A52"/>
    <w:rsid w:val="00D813FD"/>
    <w:rsid w:val="00D82C61"/>
    <w:rsid w:val="00D83826"/>
    <w:rsid w:val="00D83D34"/>
    <w:rsid w:val="00D84AD9"/>
    <w:rsid w:val="00D87BEC"/>
    <w:rsid w:val="00D9016B"/>
    <w:rsid w:val="00D92465"/>
    <w:rsid w:val="00D927EA"/>
    <w:rsid w:val="00D93165"/>
    <w:rsid w:val="00D93E2C"/>
    <w:rsid w:val="00D97308"/>
    <w:rsid w:val="00DA07ED"/>
    <w:rsid w:val="00DA323F"/>
    <w:rsid w:val="00DA394C"/>
    <w:rsid w:val="00DA4467"/>
    <w:rsid w:val="00DA5420"/>
    <w:rsid w:val="00DA5D88"/>
    <w:rsid w:val="00DB0561"/>
    <w:rsid w:val="00DB08D6"/>
    <w:rsid w:val="00DB1718"/>
    <w:rsid w:val="00DB2182"/>
    <w:rsid w:val="00DB33C9"/>
    <w:rsid w:val="00DB3633"/>
    <w:rsid w:val="00DB3AD0"/>
    <w:rsid w:val="00DB3BEA"/>
    <w:rsid w:val="00DB7AD6"/>
    <w:rsid w:val="00DC107D"/>
    <w:rsid w:val="00DC1358"/>
    <w:rsid w:val="00DC14D6"/>
    <w:rsid w:val="00DC2838"/>
    <w:rsid w:val="00DC2A41"/>
    <w:rsid w:val="00DC2C0F"/>
    <w:rsid w:val="00DC3599"/>
    <w:rsid w:val="00DC3B50"/>
    <w:rsid w:val="00DC4AE7"/>
    <w:rsid w:val="00DC506E"/>
    <w:rsid w:val="00DC7802"/>
    <w:rsid w:val="00DD0365"/>
    <w:rsid w:val="00DD046A"/>
    <w:rsid w:val="00DD1A64"/>
    <w:rsid w:val="00DD2E25"/>
    <w:rsid w:val="00DD2F98"/>
    <w:rsid w:val="00DD2FD2"/>
    <w:rsid w:val="00DD300C"/>
    <w:rsid w:val="00DD690D"/>
    <w:rsid w:val="00DD6B59"/>
    <w:rsid w:val="00DD6BA0"/>
    <w:rsid w:val="00DD7330"/>
    <w:rsid w:val="00DE1FED"/>
    <w:rsid w:val="00DE21FF"/>
    <w:rsid w:val="00DE228C"/>
    <w:rsid w:val="00DE3893"/>
    <w:rsid w:val="00DE428F"/>
    <w:rsid w:val="00DE4DBC"/>
    <w:rsid w:val="00DE55B5"/>
    <w:rsid w:val="00DF183E"/>
    <w:rsid w:val="00DF35A9"/>
    <w:rsid w:val="00DF5B0F"/>
    <w:rsid w:val="00DF674D"/>
    <w:rsid w:val="00DF6D83"/>
    <w:rsid w:val="00DF6D86"/>
    <w:rsid w:val="00DF796B"/>
    <w:rsid w:val="00E000E4"/>
    <w:rsid w:val="00E00E7D"/>
    <w:rsid w:val="00E0437C"/>
    <w:rsid w:val="00E04FBF"/>
    <w:rsid w:val="00E05548"/>
    <w:rsid w:val="00E05E91"/>
    <w:rsid w:val="00E066E0"/>
    <w:rsid w:val="00E06C97"/>
    <w:rsid w:val="00E06EED"/>
    <w:rsid w:val="00E07CC1"/>
    <w:rsid w:val="00E1051E"/>
    <w:rsid w:val="00E117E8"/>
    <w:rsid w:val="00E11D90"/>
    <w:rsid w:val="00E1345D"/>
    <w:rsid w:val="00E13A88"/>
    <w:rsid w:val="00E13B46"/>
    <w:rsid w:val="00E147DF"/>
    <w:rsid w:val="00E1652C"/>
    <w:rsid w:val="00E1685B"/>
    <w:rsid w:val="00E2056A"/>
    <w:rsid w:val="00E21E6F"/>
    <w:rsid w:val="00E2276F"/>
    <w:rsid w:val="00E22CB6"/>
    <w:rsid w:val="00E23872"/>
    <w:rsid w:val="00E27A6B"/>
    <w:rsid w:val="00E27FF3"/>
    <w:rsid w:val="00E329EA"/>
    <w:rsid w:val="00E331C6"/>
    <w:rsid w:val="00E336ED"/>
    <w:rsid w:val="00E34EEC"/>
    <w:rsid w:val="00E35A0D"/>
    <w:rsid w:val="00E35C15"/>
    <w:rsid w:val="00E36910"/>
    <w:rsid w:val="00E3783F"/>
    <w:rsid w:val="00E408F0"/>
    <w:rsid w:val="00E40E52"/>
    <w:rsid w:val="00E40FE9"/>
    <w:rsid w:val="00E41EBF"/>
    <w:rsid w:val="00E428A6"/>
    <w:rsid w:val="00E42FC0"/>
    <w:rsid w:val="00E43D1D"/>
    <w:rsid w:val="00E45EA2"/>
    <w:rsid w:val="00E465F7"/>
    <w:rsid w:val="00E46B4B"/>
    <w:rsid w:val="00E47A34"/>
    <w:rsid w:val="00E47E95"/>
    <w:rsid w:val="00E50257"/>
    <w:rsid w:val="00E5043C"/>
    <w:rsid w:val="00E5086F"/>
    <w:rsid w:val="00E51A34"/>
    <w:rsid w:val="00E51CF3"/>
    <w:rsid w:val="00E52441"/>
    <w:rsid w:val="00E538CE"/>
    <w:rsid w:val="00E53D7C"/>
    <w:rsid w:val="00E562A3"/>
    <w:rsid w:val="00E56585"/>
    <w:rsid w:val="00E56877"/>
    <w:rsid w:val="00E57E77"/>
    <w:rsid w:val="00E63B3F"/>
    <w:rsid w:val="00E66702"/>
    <w:rsid w:val="00E66BC4"/>
    <w:rsid w:val="00E671BD"/>
    <w:rsid w:val="00E678BA"/>
    <w:rsid w:val="00E67FF6"/>
    <w:rsid w:val="00E72D16"/>
    <w:rsid w:val="00E74696"/>
    <w:rsid w:val="00E74CF7"/>
    <w:rsid w:val="00E7715E"/>
    <w:rsid w:val="00E77CE7"/>
    <w:rsid w:val="00E80918"/>
    <w:rsid w:val="00E8132A"/>
    <w:rsid w:val="00E816D6"/>
    <w:rsid w:val="00E84BA3"/>
    <w:rsid w:val="00E84C42"/>
    <w:rsid w:val="00E85215"/>
    <w:rsid w:val="00E85246"/>
    <w:rsid w:val="00E85DCE"/>
    <w:rsid w:val="00E90469"/>
    <w:rsid w:val="00E91371"/>
    <w:rsid w:val="00E96895"/>
    <w:rsid w:val="00E96ECE"/>
    <w:rsid w:val="00E97AC8"/>
    <w:rsid w:val="00EA0D3E"/>
    <w:rsid w:val="00EA2EDE"/>
    <w:rsid w:val="00EA4A43"/>
    <w:rsid w:val="00EA50AB"/>
    <w:rsid w:val="00EA57F8"/>
    <w:rsid w:val="00EA5B8B"/>
    <w:rsid w:val="00EA61B8"/>
    <w:rsid w:val="00EA6E46"/>
    <w:rsid w:val="00EA775E"/>
    <w:rsid w:val="00EB0ED2"/>
    <w:rsid w:val="00EB1316"/>
    <w:rsid w:val="00EB343E"/>
    <w:rsid w:val="00EB3F3E"/>
    <w:rsid w:val="00EB4519"/>
    <w:rsid w:val="00EB6037"/>
    <w:rsid w:val="00EB629A"/>
    <w:rsid w:val="00EB6BE6"/>
    <w:rsid w:val="00EB7076"/>
    <w:rsid w:val="00EB7660"/>
    <w:rsid w:val="00EB778A"/>
    <w:rsid w:val="00EC0B1D"/>
    <w:rsid w:val="00EC100D"/>
    <w:rsid w:val="00EC1A32"/>
    <w:rsid w:val="00EC2D31"/>
    <w:rsid w:val="00EC663C"/>
    <w:rsid w:val="00ED080E"/>
    <w:rsid w:val="00ED0D9C"/>
    <w:rsid w:val="00ED106D"/>
    <w:rsid w:val="00ED10BD"/>
    <w:rsid w:val="00ED22E8"/>
    <w:rsid w:val="00ED424B"/>
    <w:rsid w:val="00ED48D6"/>
    <w:rsid w:val="00ED4B53"/>
    <w:rsid w:val="00ED51C2"/>
    <w:rsid w:val="00ED54E7"/>
    <w:rsid w:val="00ED6C9E"/>
    <w:rsid w:val="00ED7F07"/>
    <w:rsid w:val="00EE12FD"/>
    <w:rsid w:val="00EE257D"/>
    <w:rsid w:val="00EE2679"/>
    <w:rsid w:val="00EE2801"/>
    <w:rsid w:val="00EE2B5F"/>
    <w:rsid w:val="00EE3D1E"/>
    <w:rsid w:val="00EE58AD"/>
    <w:rsid w:val="00EE624F"/>
    <w:rsid w:val="00EE7443"/>
    <w:rsid w:val="00EF018C"/>
    <w:rsid w:val="00EF03CD"/>
    <w:rsid w:val="00EF0A1A"/>
    <w:rsid w:val="00EF1407"/>
    <w:rsid w:val="00EF2360"/>
    <w:rsid w:val="00EF5099"/>
    <w:rsid w:val="00EF58DE"/>
    <w:rsid w:val="00EF5FA3"/>
    <w:rsid w:val="00EF60BA"/>
    <w:rsid w:val="00EF63A7"/>
    <w:rsid w:val="00EF6758"/>
    <w:rsid w:val="00EF7AB2"/>
    <w:rsid w:val="00EF7D61"/>
    <w:rsid w:val="00F01393"/>
    <w:rsid w:val="00F01CFF"/>
    <w:rsid w:val="00F02AA4"/>
    <w:rsid w:val="00F03251"/>
    <w:rsid w:val="00F051B6"/>
    <w:rsid w:val="00F0558F"/>
    <w:rsid w:val="00F061E8"/>
    <w:rsid w:val="00F07021"/>
    <w:rsid w:val="00F07601"/>
    <w:rsid w:val="00F07C50"/>
    <w:rsid w:val="00F11EE3"/>
    <w:rsid w:val="00F1453A"/>
    <w:rsid w:val="00F14847"/>
    <w:rsid w:val="00F15452"/>
    <w:rsid w:val="00F15760"/>
    <w:rsid w:val="00F15FA2"/>
    <w:rsid w:val="00F172B5"/>
    <w:rsid w:val="00F173C5"/>
    <w:rsid w:val="00F20AEA"/>
    <w:rsid w:val="00F227FF"/>
    <w:rsid w:val="00F2330A"/>
    <w:rsid w:val="00F23D1C"/>
    <w:rsid w:val="00F25294"/>
    <w:rsid w:val="00F255EF"/>
    <w:rsid w:val="00F26150"/>
    <w:rsid w:val="00F2616B"/>
    <w:rsid w:val="00F2725E"/>
    <w:rsid w:val="00F27AEB"/>
    <w:rsid w:val="00F27E7D"/>
    <w:rsid w:val="00F27F64"/>
    <w:rsid w:val="00F30FC1"/>
    <w:rsid w:val="00F31BFB"/>
    <w:rsid w:val="00F32E80"/>
    <w:rsid w:val="00F33392"/>
    <w:rsid w:val="00F34EE4"/>
    <w:rsid w:val="00F36497"/>
    <w:rsid w:val="00F368A8"/>
    <w:rsid w:val="00F36FB1"/>
    <w:rsid w:val="00F37A35"/>
    <w:rsid w:val="00F4102D"/>
    <w:rsid w:val="00F42326"/>
    <w:rsid w:val="00F43389"/>
    <w:rsid w:val="00F4494A"/>
    <w:rsid w:val="00F44DD6"/>
    <w:rsid w:val="00F45ABC"/>
    <w:rsid w:val="00F45B5E"/>
    <w:rsid w:val="00F46791"/>
    <w:rsid w:val="00F46B45"/>
    <w:rsid w:val="00F51013"/>
    <w:rsid w:val="00F518EC"/>
    <w:rsid w:val="00F51CF5"/>
    <w:rsid w:val="00F51D72"/>
    <w:rsid w:val="00F52C64"/>
    <w:rsid w:val="00F536E4"/>
    <w:rsid w:val="00F539E8"/>
    <w:rsid w:val="00F55A63"/>
    <w:rsid w:val="00F561FF"/>
    <w:rsid w:val="00F563C8"/>
    <w:rsid w:val="00F56F62"/>
    <w:rsid w:val="00F57613"/>
    <w:rsid w:val="00F61800"/>
    <w:rsid w:val="00F61B5D"/>
    <w:rsid w:val="00F62E0F"/>
    <w:rsid w:val="00F646D4"/>
    <w:rsid w:val="00F66380"/>
    <w:rsid w:val="00F66D42"/>
    <w:rsid w:val="00F7056F"/>
    <w:rsid w:val="00F70871"/>
    <w:rsid w:val="00F7343B"/>
    <w:rsid w:val="00F7420E"/>
    <w:rsid w:val="00F7457C"/>
    <w:rsid w:val="00F74605"/>
    <w:rsid w:val="00F76109"/>
    <w:rsid w:val="00F762D3"/>
    <w:rsid w:val="00F7661D"/>
    <w:rsid w:val="00F76785"/>
    <w:rsid w:val="00F77A23"/>
    <w:rsid w:val="00F80AD3"/>
    <w:rsid w:val="00F82CB3"/>
    <w:rsid w:val="00F84509"/>
    <w:rsid w:val="00F84B80"/>
    <w:rsid w:val="00F84E3E"/>
    <w:rsid w:val="00F85187"/>
    <w:rsid w:val="00F852BE"/>
    <w:rsid w:val="00F86CC2"/>
    <w:rsid w:val="00F90CED"/>
    <w:rsid w:val="00F91B02"/>
    <w:rsid w:val="00F92CD9"/>
    <w:rsid w:val="00F943E2"/>
    <w:rsid w:val="00F94534"/>
    <w:rsid w:val="00F94BCA"/>
    <w:rsid w:val="00F951BB"/>
    <w:rsid w:val="00F9535C"/>
    <w:rsid w:val="00F96E7F"/>
    <w:rsid w:val="00FA090A"/>
    <w:rsid w:val="00FA12E6"/>
    <w:rsid w:val="00FA1C19"/>
    <w:rsid w:val="00FA5C97"/>
    <w:rsid w:val="00FA7902"/>
    <w:rsid w:val="00FA7A76"/>
    <w:rsid w:val="00FB0027"/>
    <w:rsid w:val="00FB0688"/>
    <w:rsid w:val="00FB32FF"/>
    <w:rsid w:val="00FB374A"/>
    <w:rsid w:val="00FB39BF"/>
    <w:rsid w:val="00FB4601"/>
    <w:rsid w:val="00FB5BF2"/>
    <w:rsid w:val="00FB6D47"/>
    <w:rsid w:val="00FB6F67"/>
    <w:rsid w:val="00FC0580"/>
    <w:rsid w:val="00FC109E"/>
    <w:rsid w:val="00FC10DC"/>
    <w:rsid w:val="00FC1748"/>
    <w:rsid w:val="00FC1A67"/>
    <w:rsid w:val="00FC1BBC"/>
    <w:rsid w:val="00FC39A4"/>
    <w:rsid w:val="00FC3CFC"/>
    <w:rsid w:val="00FC4370"/>
    <w:rsid w:val="00FC58CE"/>
    <w:rsid w:val="00FC5D0C"/>
    <w:rsid w:val="00FC6DDA"/>
    <w:rsid w:val="00FC75CC"/>
    <w:rsid w:val="00FC7719"/>
    <w:rsid w:val="00FC7B98"/>
    <w:rsid w:val="00FC7E08"/>
    <w:rsid w:val="00FD0DAC"/>
    <w:rsid w:val="00FD0E96"/>
    <w:rsid w:val="00FD1E2A"/>
    <w:rsid w:val="00FD36BC"/>
    <w:rsid w:val="00FD4174"/>
    <w:rsid w:val="00FD44E9"/>
    <w:rsid w:val="00FD66B5"/>
    <w:rsid w:val="00FD67CE"/>
    <w:rsid w:val="00FD798D"/>
    <w:rsid w:val="00FE12C1"/>
    <w:rsid w:val="00FE2312"/>
    <w:rsid w:val="00FE2CEF"/>
    <w:rsid w:val="00FE3199"/>
    <w:rsid w:val="00FE36D2"/>
    <w:rsid w:val="00FE493E"/>
    <w:rsid w:val="00FE54DA"/>
    <w:rsid w:val="00FE70B8"/>
    <w:rsid w:val="00FF0CF3"/>
    <w:rsid w:val="00FF0FD8"/>
    <w:rsid w:val="00FF1618"/>
    <w:rsid w:val="00FF407C"/>
    <w:rsid w:val="00FF443A"/>
    <w:rsid w:val="00FF47EF"/>
    <w:rsid w:val="00FF4AD8"/>
    <w:rsid w:val="00FF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3B8686EE-C9AE-4A50-80FA-B842E410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20"/>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43A"/>
    <w:pPr>
      <w:widowControl w:val="0"/>
      <w:autoSpaceDE w:val="0"/>
      <w:autoSpaceDN w:val="0"/>
      <w:adjustRightInd w:val="0"/>
      <w:spacing w:after="0"/>
      <w:ind w:left="0" w:firstLine="432"/>
    </w:pPr>
    <w:rPr>
      <w:rFonts w:ascii="Times New Roman" w:eastAsia="Times New Roman" w:hAnsi="Times New Roman" w:cs="Times New Roman"/>
      <w:szCs w:val="24"/>
    </w:rPr>
  </w:style>
  <w:style w:type="paragraph" w:styleId="Heading1">
    <w:name w:val="heading 1"/>
    <w:next w:val="Normal"/>
    <w:link w:val="Heading1Char"/>
    <w:uiPriority w:val="9"/>
    <w:qFormat/>
    <w:rsid w:val="00277F1D"/>
    <w:pPr>
      <w:keepNext/>
      <w:keepLines/>
      <w:suppressAutoHyphens/>
      <w:spacing w:after="240"/>
      <w:jc w:val="center"/>
      <w:outlineLvl w:val="0"/>
    </w:pPr>
    <w:rPr>
      <w:rFonts w:ascii="Times New Roman" w:hAnsi="Times New Roman" w:cs="Times New Roman"/>
      <w:b/>
      <w:sz w:val="32"/>
      <w:szCs w:val="32"/>
    </w:rPr>
  </w:style>
  <w:style w:type="paragraph" w:styleId="Heading2">
    <w:name w:val="heading 2"/>
    <w:next w:val="Normal"/>
    <w:link w:val="Heading2Char"/>
    <w:uiPriority w:val="9"/>
    <w:unhideWhenUsed/>
    <w:qFormat/>
    <w:rsid w:val="00277F1D"/>
    <w:pPr>
      <w:keepNext/>
      <w:keepLines/>
      <w:spacing w:before="240"/>
      <w:ind w:left="0"/>
      <w:outlineLvl w:val="1"/>
    </w:pPr>
    <w:rPr>
      <w:rFonts w:ascii="Times New Roman" w:hAnsi="Times New Roman" w:cs="Times New Roman"/>
      <w:b/>
      <w:sz w:val="24"/>
      <w:szCs w:val="28"/>
    </w:rPr>
  </w:style>
  <w:style w:type="paragraph" w:styleId="Heading3">
    <w:name w:val="heading 3"/>
    <w:next w:val="Normal"/>
    <w:link w:val="Heading3Char"/>
    <w:uiPriority w:val="9"/>
    <w:unhideWhenUsed/>
    <w:qFormat/>
    <w:rsid w:val="00277F1D"/>
    <w:pPr>
      <w:keepNext/>
      <w:keepLines/>
      <w:tabs>
        <w:tab w:val="left" w:pos="432"/>
      </w:tabs>
      <w:ind w:left="0"/>
      <w:outlineLvl w:val="2"/>
    </w:pPr>
    <w:rPr>
      <w:rFonts w:ascii="Times New Roman" w:hAnsi="Times New Roman" w:cs="Times New Roman"/>
      <w:b/>
      <w:szCs w:val="24"/>
    </w:rPr>
  </w:style>
  <w:style w:type="paragraph" w:styleId="Heading4">
    <w:name w:val="heading 4"/>
    <w:basedOn w:val="Normal"/>
    <w:next w:val="Normal"/>
    <w:link w:val="Heading4Char"/>
    <w:uiPriority w:val="9"/>
    <w:unhideWhenUsed/>
    <w:qFormat/>
    <w:rsid w:val="00360597"/>
    <w:pPr>
      <w:widowControl/>
      <w:autoSpaceDE/>
      <w:autoSpaceDN/>
      <w:adjustRightInd/>
      <w:spacing w:before="120" w:after="120"/>
      <w:outlineLvl w:val="3"/>
    </w:pPr>
    <w:rPr>
      <w:rFonts w:eastAsiaTheme="majorEastAsia" w:cstheme="majorBidi"/>
      <w:b/>
      <w:iCs/>
      <w:szCs w:val="22"/>
    </w:rPr>
  </w:style>
  <w:style w:type="paragraph" w:styleId="Heading5">
    <w:name w:val="heading 5"/>
    <w:basedOn w:val="Heading6"/>
    <w:next w:val="Normal"/>
    <w:link w:val="Heading5Char"/>
    <w:uiPriority w:val="9"/>
    <w:unhideWhenUsed/>
    <w:qFormat/>
    <w:rsid w:val="00CE4808"/>
    <w:pPr>
      <w:spacing w:before="240"/>
      <w:outlineLvl w:val="4"/>
    </w:pPr>
    <w:rPr>
      <w:rFonts w:ascii="Times New Roman" w:hAnsi="Times New Roman" w:cs="Times New Roman"/>
      <w:b/>
      <w:color w:val="auto"/>
    </w:rPr>
  </w:style>
  <w:style w:type="paragraph" w:styleId="Heading6">
    <w:name w:val="heading 6"/>
    <w:basedOn w:val="Normal"/>
    <w:next w:val="Normal"/>
    <w:link w:val="Heading6Char"/>
    <w:uiPriority w:val="9"/>
    <w:semiHidden/>
    <w:unhideWhenUsed/>
    <w:qFormat/>
    <w:rsid w:val="00CE4808"/>
    <w:pPr>
      <w:widowControl/>
      <w:autoSpaceDE/>
      <w:autoSpaceDN/>
      <w:adjustRightInd/>
      <w:spacing w:before="40" w:after="120"/>
      <w:outlineLvl w:val="5"/>
    </w:pPr>
    <w:rPr>
      <w:rFonts w:asciiTheme="majorHAnsi" w:eastAsiaTheme="majorEastAsia" w:hAnsiTheme="majorHAnsi" w:cstheme="majorBidi"/>
      <w:color w:val="1F4D78" w:themeColor="accent1" w:themeShade="7F"/>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8772F"/>
    <w:pPr>
      <w:widowControl/>
      <w:numPr>
        <w:ilvl w:val="1"/>
      </w:numPr>
      <w:autoSpaceDE/>
      <w:autoSpaceDN/>
      <w:adjustRightInd/>
      <w:spacing w:after="120"/>
      <w:ind w:left="432" w:firstLine="432"/>
      <w:contextualSpacing/>
      <w:jc w:val="center"/>
    </w:pPr>
    <w:rPr>
      <w:rFonts w:eastAsiaTheme="minorEastAsia" w:cstheme="minorBidi"/>
      <w:b/>
      <w:spacing w:val="15"/>
      <w:szCs w:val="22"/>
    </w:rPr>
  </w:style>
  <w:style w:type="character" w:customStyle="1" w:styleId="SubtitleChar">
    <w:name w:val="Subtitle Char"/>
    <w:basedOn w:val="DefaultParagraphFont"/>
    <w:link w:val="Subtitle"/>
    <w:uiPriority w:val="11"/>
    <w:rsid w:val="0028772F"/>
    <w:rPr>
      <w:rFonts w:ascii="Times New Roman" w:eastAsiaTheme="minorEastAsia" w:hAnsi="Times New Roman"/>
      <w:b/>
      <w:spacing w:val="15"/>
    </w:rPr>
  </w:style>
  <w:style w:type="paragraph" w:styleId="Quote">
    <w:name w:val="Quote"/>
    <w:next w:val="Normal"/>
    <w:link w:val="QuoteChar"/>
    <w:uiPriority w:val="29"/>
    <w:qFormat/>
    <w:rsid w:val="005B6785"/>
    <w:pPr>
      <w:spacing w:before="120" w:after="240"/>
      <w:ind w:left="864" w:right="864"/>
    </w:pPr>
    <w:rPr>
      <w:rFonts w:ascii="Times New Roman" w:hAnsi="Times New Roman" w:cs="Times New Roman"/>
      <w:iCs/>
      <w:sz w:val="20"/>
    </w:rPr>
  </w:style>
  <w:style w:type="character" w:customStyle="1" w:styleId="QuoteChar">
    <w:name w:val="Quote Char"/>
    <w:basedOn w:val="DefaultParagraphFont"/>
    <w:link w:val="Quote"/>
    <w:uiPriority w:val="29"/>
    <w:rsid w:val="005B6785"/>
    <w:rPr>
      <w:rFonts w:ascii="Times New Roman" w:hAnsi="Times New Roman" w:cs="Times New Roman"/>
      <w:iCs/>
      <w:sz w:val="20"/>
    </w:rPr>
  </w:style>
  <w:style w:type="paragraph" w:styleId="Title">
    <w:name w:val="Title"/>
    <w:next w:val="Normal"/>
    <w:link w:val="TitleChar"/>
    <w:uiPriority w:val="10"/>
    <w:qFormat/>
    <w:rsid w:val="007F7E7E"/>
    <w:pPr>
      <w:keepNext/>
      <w:keepLines/>
      <w:spacing w:after="0"/>
      <w:contextualSpacing/>
      <w:jc w:val="center"/>
    </w:pPr>
    <w:rPr>
      <w:rFonts w:ascii="Times New Roman" w:eastAsiaTheme="majorEastAsia" w:hAnsi="Times New Roman" w:cstheme="majorBidi"/>
      <w:b/>
      <w:smallCaps/>
      <w:spacing w:val="-10"/>
      <w:kern w:val="28"/>
      <w:sz w:val="32"/>
      <w:szCs w:val="56"/>
    </w:rPr>
  </w:style>
  <w:style w:type="character" w:customStyle="1" w:styleId="TitleChar">
    <w:name w:val="Title Char"/>
    <w:basedOn w:val="DefaultParagraphFont"/>
    <w:link w:val="Title"/>
    <w:uiPriority w:val="10"/>
    <w:rsid w:val="007F7E7E"/>
    <w:rPr>
      <w:rFonts w:ascii="Times New Roman" w:eastAsiaTheme="majorEastAsia" w:hAnsi="Times New Roman" w:cstheme="majorBidi"/>
      <w:b/>
      <w:smallCaps/>
      <w:spacing w:val="-10"/>
      <w:kern w:val="28"/>
      <w:sz w:val="32"/>
      <w:szCs w:val="56"/>
    </w:rPr>
  </w:style>
  <w:style w:type="character" w:customStyle="1" w:styleId="Heading1Char">
    <w:name w:val="Heading 1 Char"/>
    <w:basedOn w:val="DefaultParagraphFont"/>
    <w:link w:val="Heading1"/>
    <w:uiPriority w:val="9"/>
    <w:rsid w:val="00277F1D"/>
    <w:rPr>
      <w:rFonts w:ascii="Times New Roman" w:hAnsi="Times New Roman" w:cs="Times New Roman"/>
      <w:b/>
      <w:sz w:val="32"/>
      <w:szCs w:val="32"/>
    </w:rPr>
  </w:style>
  <w:style w:type="character" w:customStyle="1" w:styleId="Heading2Char">
    <w:name w:val="Heading 2 Char"/>
    <w:basedOn w:val="DefaultParagraphFont"/>
    <w:link w:val="Heading2"/>
    <w:uiPriority w:val="9"/>
    <w:rsid w:val="00277F1D"/>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277F1D"/>
    <w:rPr>
      <w:rFonts w:ascii="Times New Roman" w:hAnsi="Times New Roman" w:cs="Times New Roman"/>
      <w:b/>
      <w:szCs w:val="24"/>
    </w:rPr>
  </w:style>
  <w:style w:type="paragraph" w:styleId="TOC1">
    <w:name w:val="toc 1"/>
    <w:next w:val="Normal"/>
    <w:link w:val="TOC1Char"/>
    <w:autoRedefine/>
    <w:uiPriority w:val="39"/>
    <w:unhideWhenUsed/>
    <w:qFormat/>
    <w:rsid w:val="001D161F"/>
    <w:pPr>
      <w:tabs>
        <w:tab w:val="right" w:leader="dot" w:pos="9350"/>
      </w:tabs>
      <w:spacing w:before="240"/>
      <w:ind w:left="0"/>
    </w:pPr>
    <w:rPr>
      <w:rFonts w:ascii="Times New Roman" w:hAnsi="Times New Roman" w:cs="Times New Roman"/>
      <w:b/>
      <w:bCs/>
      <w:noProof/>
      <w:szCs w:val="20"/>
    </w:rPr>
  </w:style>
  <w:style w:type="paragraph" w:styleId="TOC2">
    <w:name w:val="toc 2"/>
    <w:next w:val="Normal"/>
    <w:autoRedefine/>
    <w:uiPriority w:val="39"/>
    <w:unhideWhenUsed/>
    <w:rsid w:val="00E56585"/>
    <w:pPr>
      <w:tabs>
        <w:tab w:val="right" w:leader="dot" w:pos="9350"/>
      </w:tabs>
      <w:spacing w:before="120" w:after="0"/>
      <w:ind w:left="216"/>
    </w:pPr>
    <w:rPr>
      <w:rFonts w:ascii="Times New Roman" w:hAnsi="Times New Roman" w:cs="Times New Roman"/>
      <w:smallCaps/>
      <w:noProof/>
      <w:szCs w:val="20"/>
    </w:rPr>
  </w:style>
  <w:style w:type="paragraph" w:styleId="TOC3">
    <w:name w:val="toc 3"/>
    <w:next w:val="Normal"/>
    <w:autoRedefine/>
    <w:uiPriority w:val="39"/>
    <w:unhideWhenUsed/>
    <w:rsid w:val="00917701"/>
    <w:pPr>
      <w:spacing w:after="0"/>
      <w:ind w:left="440"/>
    </w:pPr>
    <w:rPr>
      <w:rFonts w:ascii="Times New Roman" w:hAnsi="Times New Roman" w:cs="Times New Roman"/>
      <w:i/>
      <w:iCs/>
      <w:szCs w:val="20"/>
    </w:rPr>
  </w:style>
  <w:style w:type="paragraph" w:styleId="Header">
    <w:name w:val="header"/>
    <w:link w:val="HeaderChar"/>
    <w:uiPriority w:val="99"/>
    <w:unhideWhenUsed/>
    <w:rsid w:val="00E117E8"/>
    <w:pPr>
      <w:keepNext/>
      <w:keepLines/>
      <w:tabs>
        <w:tab w:val="center" w:pos="4680"/>
        <w:tab w:val="right" w:pos="9360"/>
      </w:tabs>
      <w:spacing w:after="0"/>
    </w:pPr>
    <w:rPr>
      <w:rFonts w:ascii="Times New Roman" w:hAnsi="Times New Roman" w:cs="Times New Roman"/>
    </w:rPr>
  </w:style>
  <w:style w:type="character" w:customStyle="1" w:styleId="HeaderChar">
    <w:name w:val="Header Char"/>
    <w:basedOn w:val="DefaultParagraphFont"/>
    <w:link w:val="Header"/>
    <w:uiPriority w:val="99"/>
    <w:rsid w:val="00E117E8"/>
    <w:rPr>
      <w:rFonts w:ascii="Times New Roman" w:hAnsi="Times New Roman" w:cs="Times New Roman"/>
    </w:rPr>
  </w:style>
  <w:style w:type="character" w:customStyle="1" w:styleId="Heading4Char">
    <w:name w:val="Heading 4 Char"/>
    <w:basedOn w:val="DefaultParagraphFont"/>
    <w:link w:val="Heading4"/>
    <w:uiPriority w:val="9"/>
    <w:rsid w:val="00360597"/>
    <w:rPr>
      <w:rFonts w:ascii="Times New Roman" w:eastAsiaTheme="majorEastAsia" w:hAnsi="Times New Roman" w:cstheme="majorBidi"/>
      <w:b/>
      <w:iCs/>
      <w:szCs w:val="24"/>
    </w:rPr>
  </w:style>
  <w:style w:type="character" w:styleId="Hyperlink">
    <w:name w:val="Hyperlink"/>
    <w:basedOn w:val="DefaultParagraphFont"/>
    <w:uiPriority w:val="99"/>
    <w:unhideWhenUsed/>
    <w:rsid w:val="00596105"/>
    <w:rPr>
      <w:color w:val="0563C1" w:themeColor="hyperlink"/>
      <w:u w:val="single"/>
    </w:rPr>
  </w:style>
  <w:style w:type="paragraph" w:styleId="FootnoteText">
    <w:name w:val="footnote text"/>
    <w:link w:val="FootnoteTextChar"/>
    <w:uiPriority w:val="99"/>
    <w:unhideWhenUsed/>
    <w:qFormat/>
    <w:rsid w:val="009A027F"/>
    <w:pPr>
      <w:keepNext/>
      <w:keepLines/>
      <w:spacing w:after="0" w:line="257" w:lineRule="auto"/>
      <w:ind w:left="0"/>
    </w:pPr>
    <w:rPr>
      <w:rFonts w:cs="Times New Roman"/>
      <w:sz w:val="20"/>
      <w:szCs w:val="20"/>
    </w:rPr>
  </w:style>
  <w:style w:type="character" w:customStyle="1" w:styleId="FootnoteTextChar">
    <w:name w:val="Footnote Text Char"/>
    <w:basedOn w:val="DefaultParagraphFont"/>
    <w:link w:val="FootnoteText"/>
    <w:uiPriority w:val="99"/>
    <w:rsid w:val="009A027F"/>
    <w:rPr>
      <w:rFonts w:cs="Times New Roman"/>
      <w:sz w:val="20"/>
      <w:szCs w:val="20"/>
    </w:rPr>
  </w:style>
  <w:style w:type="character" w:styleId="FootnoteReference">
    <w:name w:val="footnote reference"/>
    <w:basedOn w:val="DefaultParagraphFont"/>
    <w:uiPriority w:val="99"/>
    <w:semiHidden/>
    <w:unhideWhenUsed/>
    <w:rsid w:val="002445A1"/>
    <w:rPr>
      <w:vertAlign w:val="superscript"/>
    </w:rPr>
  </w:style>
  <w:style w:type="paragraph" w:styleId="Footer">
    <w:name w:val="footer"/>
    <w:basedOn w:val="Normal"/>
    <w:link w:val="FooterChar"/>
    <w:uiPriority w:val="99"/>
    <w:unhideWhenUsed/>
    <w:rsid w:val="00312AD1"/>
    <w:pPr>
      <w:widowControl/>
      <w:tabs>
        <w:tab w:val="center" w:pos="4680"/>
        <w:tab w:val="right" w:pos="9360"/>
      </w:tabs>
      <w:autoSpaceDE/>
      <w:autoSpaceDN/>
      <w:adjustRightInd/>
      <w:spacing w:after="120"/>
    </w:pPr>
    <w:rPr>
      <w:rFonts w:eastAsiaTheme="minorHAnsi" w:cstheme="minorBidi"/>
      <w:szCs w:val="22"/>
    </w:rPr>
  </w:style>
  <w:style w:type="character" w:customStyle="1" w:styleId="FooterChar">
    <w:name w:val="Footer Char"/>
    <w:basedOn w:val="DefaultParagraphFont"/>
    <w:link w:val="Footer"/>
    <w:uiPriority w:val="99"/>
    <w:rsid w:val="00312AD1"/>
    <w:rPr>
      <w:rFonts w:ascii="Times New Roman" w:hAnsi="Times New Roman" w:cs="Times New Roman"/>
    </w:rPr>
  </w:style>
  <w:style w:type="paragraph" w:styleId="BalloonText">
    <w:name w:val="Balloon Text"/>
    <w:basedOn w:val="Normal"/>
    <w:link w:val="BalloonTextChar"/>
    <w:uiPriority w:val="99"/>
    <w:semiHidden/>
    <w:unhideWhenUsed/>
    <w:rsid w:val="00133338"/>
    <w:pPr>
      <w:widowControl/>
      <w:autoSpaceDE/>
      <w:autoSpaceDN/>
      <w:adjustRightInd/>
      <w:spacing w:after="12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33338"/>
    <w:rPr>
      <w:rFonts w:ascii="Segoe UI" w:hAnsi="Segoe UI" w:cs="Segoe UI"/>
      <w:sz w:val="18"/>
      <w:szCs w:val="18"/>
    </w:rPr>
  </w:style>
  <w:style w:type="paragraph" w:styleId="EndnoteText">
    <w:name w:val="endnote text"/>
    <w:basedOn w:val="Normal"/>
    <w:link w:val="EndnoteTextChar"/>
    <w:uiPriority w:val="99"/>
    <w:semiHidden/>
    <w:unhideWhenUsed/>
    <w:rsid w:val="00CF3B8D"/>
    <w:pPr>
      <w:widowControl/>
      <w:autoSpaceDE/>
      <w:autoSpaceDN/>
      <w:adjustRightInd/>
      <w:spacing w:after="120"/>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CF3B8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F3B8D"/>
    <w:rPr>
      <w:vertAlign w:val="superscript"/>
    </w:rPr>
  </w:style>
  <w:style w:type="character" w:customStyle="1" w:styleId="Heading5Char">
    <w:name w:val="Heading 5 Char"/>
    <w:basedOn w:val="DefaultParagraphFont"/>
    <w:link w:val="Heading5"/>
    <w:uiPriority w:val="9"/>
    <w:rsid w:val="00CE4808"/>
    <w:rPr>
      <w:rFonts w:ascii="Times New Roman" w:eastAsiaTheme="majorEastAsia" w:hAnsi="Times New Roman" w:cs="Times New Roman"/>
      <w:b/>
    </w:rPr>
  </w:style>
  <w:style w:type="character" w:customStyle="1" w:styleId="Heading6Char">
    <w:name w:val="Heading 6 Char"/>
    <w:basedOn w:val="DefaultParagraphFont"/>
    <w:link w:val="Heading6"/>
    <w:uiPriority w:val="9"/>
    <w:semiHidden/>
    <w:rsid w:val="00CE4808"/>
    <w:rPr>
      <w:rFonts w:asciiTheme="majorHAnsi" w:eastAsiaTheme="majorEastAsia" w:hAnsiTheme="majorHAnsi" w:cstheme="majorBidi"/>
      <w:color w:val="1F4D78" w:themeColor="accent1" w:themeShade="7F"/>
    </w:rPr>
  </w:style>
  <w:style w:type="paragraph" w:styleId="TOC5">
    <w:name w:val="toc 5"/>
    <w:basedOn w:val="Normal"/>
    <w:next w:val="Normal"/>
    <w:autoRedefine/>
    <w:uiPriority w:val="39"/>
    <w:unhideWhenUsed/>
    <w:rsid w:val="00301661"/>
    <w:pPr>
      <w:widowControl/>
      <w:autoSpaceDE/>
      <w:autoSpaceDN/>
      <w:adjustRightInd/>
      <w:spacing w:after="120"/>
      <w:ind w:left="880"/>
    </w:pPr>
    <w:rPr>
      <w:rFonts w:eastAsiaTheme="minorHAnsi" w:cstheme="minorBidi"/>
      <w:sz w:val="20"/>
      <w:szCs w:val="18"/>
    </w:rPr>
  </w:style>
  <w:style w:type="paragraph" w:styleId="TOC4">
    <w:name w:val="toc 4"/>
    <w:basedOn w:val="Normal"/>
    <w:next w:val="Normal"/>
    <w:autoRedefine/>
    <w:uiPriority w:val="39"/>
    <w:unhideWhenUsed/>
    <w:rsid w:val="00301661"/>
    <w:pPr>
      <w:widowControl/>
      <w:tabs>
        <w:tab w:val="right" w:leader="dot" w:pos="9350"/>
      </w:tabs>
      <w:autoSpaceDE/>
      <w:autoSpaceDN/>
      <w:adjustRightInd/>
      <w:spacing w:after="120"/>
      <w:ind w:left="432"/>
    </w:pPr>
    <w:rPr>
      <w:rFonts w:eastAsiaTheme="minorHAnsi" w:cstheme="minorBidi"/>
      <w:noProof/>
      <w:sz w:val="20"/>
      <w:szCs w:val="22"/>
    </w:rPr>
  </w:style>
  <w:style w:type="character" w:customStyle="1" w:styleId="TOC1Char">
    <w:name w:val="TOC 1 Char"/>
    <w:basedOn w:val="DefaultParagraphFont"/>
    <w:link w:val="TOC1"/>
    <w:uiPriority w:val="39"/>
    <w:rsid w:val="001D161F"/>
    <w:rPr>
      <w:rFonts w:ascii="Times New Roman" w:hAnsi="Times New Roman" w:cs="Times New Roman"/>
      <w:b/>
      <w:bCs/>
      <w:noProof/>
      <w:szCs w:val="20"/>
    </w:rPr>
  </w:style>
  <w:style w:type="paragraph" w:styleId="ListParagraph">
    <w:name w:val="List Paragraph"/>
    <w:uiPriority w:val="34"/>
    <w:qFormat/>
    <w:rsid w:val="00D733D5"/>
    <w:pPr>
      <w:tabs>
        <w:tab w:val="left" w:pos="432"/>
      </w:tabs>
      <w:ind w:right="432"/>
      <w:contextualSpacing/>
    </w:pPr>
    <w:rPr>
      <w:rFonts w:ascii="Times New Roman" w:hAnsi="Times New Roman" w:cs="Times New Roman"/>
    </w:rPr>
  </w:style>
  <w:style w:type="paragraph" w:styleId="NoSpacing">
    <w:name w:val="No Spacing"/>
    <w:uiPriority w:val="1"/>
    <w:qFormat/>
    <w:rsid w:val="003B77B5"/>
    <w:pPr>
      <w:tabs>
        <w:tab w:val="left" w:pos="432"/>
      </w:tabs>
      <w:spacing w:after="0"/>
      <w:ind w:left="0"/>
    </w:pPr>
    <w:rPr>
      <w:rFonts w:ascii="Times New Roman" w:hAnsi="Times New Roman" w:cs="Times New Roman"/>
    </w:rPr>
  </w:style>
  <w:style w:type="character" w:styleId="Emphasis">
    <w:name w:val="Emphasis"/>
    <w:basedOn w:val="DefaultParagraphFont"/>
    <w:uiPriority w:val="20"/>
    <w:qFormat/>
    <w:rsid w:val="00FF443A"/>
    <w:rPr>
      <w:i/>
      <w:iCs/>
    </w:rPr>
  </w:style>
  <w:style w:type="character" w:styleId="FollowedHyperlink">
    <w:name w:val="FollowedHyperlink"/>
    <w:basedOn w:val="DefaultParagraphFont"/>
    <w:uiPriority w:val="99"/>
    <w:semiHidden/>
    <w:unhideWhenUsed/>
    <w:rsid w:val="00140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788">
      <w:bodyDiv w:val="1"/>
      <w:marLeft w:val="0"/>
      <w:marRight w:val="0"/>
      <w:marTop w:val="0"/>
      <w:marBottom w:val="0"/>
      <w:divBdr>
        <w:top w:val="none" w:sz="0" w:space="0" w:color="auto"/>
        <w:left w:val="none" w:sz="0" w:space="0" w:color="auto"/>
        <w:bottom w:val="none" w:sz="0" w:space="0" w:color="auto"/>
        <w:right w:val="none" w:sz="0" w:space="0" w:color="auto"/>
      </w:divBdr>
    </w:div>
    <w:div w:id="90056227">
      <w:bodyDiv w:val="1"/>
      <w:marLeft w:val="0"/>
      <w:marRight w:val="0"/>
      <w:marTop w:val="0"/>
      <w:marBottom w:val="0"/>
      <w:divBdr>
        <w:top w:val="none" w:sz="0" w:space="0" w:color="auto"/>
        <w:left w:val="none" w:sz="0" w:space="0" w:color="auto"/>
        <w:bottom w:val="none" w:sz="0" w:space="0" w:color="auto"/>
        <w:right w:val="none" w:sz="0" w:space="0" w:color="auto"/>
      </w:divBdr>
    </w:div>
    <w:div w:id="161817959">
      <w:bodyDiv w:val="1"/>
      <w:marLeft w:val="0"/>
      <w:marRight w:val="0"/>
      <w:marTop w:val="0"/>
      <w:marBottom w:val="0"/>
      <w:divBdr>
        <w:top w:val="none" w:sz="0" w:space="0" w:color="auto"/>
        <w:left w:val="none" w:sz="0" w:space="0" w:color="auto"/>
        <w:bottom w:val="none" w:sz="0" w:space="0" w:color="auto"/>
        <w:right w:val="none" w:sz="0" w:space="0" w:color="auto"/>
      </w:divBdr>
    </w:div>
    <w:div w:id="177934652">
      <w:bodyDiv w:val="1"/>
      <w:marLeft w:val="0"/>
      <w:marRight w:val="0"/>
      <w:marTop w:val="0"/>
      <w:marBottom w:val="0"/>
      <w:divBdr>
        <w:top w:val="none" w:sz="0" w:space="0" w:color="auto"/>
        <w:left w:val="none" w:sz="0" w:space="0" w:color="auto"/>
        <w:bottom w:val="none" w:sz="0" w:space="0" w:color="auto"/>
        <w:right w:val="none" w:sz="0" w:space="0" w:color="auto"/>
      </w:divBdr>
      <w:divsChild>
        <w:div w:id="1237477380">
          <w:marLeft w:val="480"/>
          <w:marRight w:val="0"/>
          <w:marTop w:val="0"/>
          <w:marBottom w:val="0"/>
          <w:divBdr>
            <w:top w:val="none" w:sz="0" w:space="0" w:color="auto"/>
            <w:left w:val="none" w:sz="0" w:space="0" w:color="auto"/>
            <w:bottom w:val="none" w:sz="0" w:space="0" w:color="auto"/>
            <w:right w:val="none" w:sz="0" w:space="0" w:color="auto"/>
          </w:divBdr>
          <w:divsChild>
            <w:div w:id="9613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3688">
      <w:bodyDiv w:val="1"/>
      <w:marLeft w:val="0"/>
      <w:marRight w:val="0"/>
      <w:marTop w:val="0"/>
      <w:marBottom w:val="0"/>
      <w:divBdr>
        <w:top w:val="none" w:sz="0" w:space="0" w:color="auto"/>
        <w:left w:val="none" w:sz="0" w:space="0" w:color="auto"/>
        <w:bottom w:val="none" w:sz="0" w:space="0" w:color="auto"/>
        <w:right w:val="none" w:sz="0" w:space="0" w:color="auto"/>
      </w:divBdr>
    </w:div>
    <w:div w:id="347103068">
      <w:bodyDiv w:val="1"/>
      <w:marLeft w:val="0"/>
      <w:marRight w:val="0"/>
      <w:marTop w:val="0"/>
      <w:marBottom w:val="0"/>
      <w:divBdr>
        <w:top w:val="none" w:sz="0" w:space="0" w:color="auto"/>
        <w:left w:val="none" w:sz="0" w:space="0" w:color="auto"/>
        <w:bottom w:val="none" w:sz="0" w:space="0" w:color="auto"/>
        <w:right w:val="none" w:sz="0" w:space="0" w:color="auto"/>
      </w:divBdr>
    </w:div>
    <w:div w:id="356349629">
      <w:bodyDiv w:val="1"/>
      <w:marLeft w:val="0"/>
      <w:marRight w:val="0"/>
      <w:marTop w:val="0"/>
      <w:marBottom w:val="0"/>
      <w:divBdr>
        <w:top w:val="none" w:sz="0" w:space="0" w:color="auto"/>
        <w:left w:val="none" w:sz="0" w:space="0" w:color="auto"/>
        <w:bottom w:val="none" w:sz="0" w:space="0" w:color="auto"/>
        <w:right w:val="none" w:sz="0" w:space="0" w:color="auto"/>
      </w:divBdr>
      <w:divsChild>
        <w:div w:id="212429562">
          <w:marLeft w:val="0"/>
          <w:marRight w:val="0"/>
          <w:marTop w:val="0"/>
          <w:marBottom w:val="0"/>
          <w:divBdr>
            <w:top w:val="none" w:sz="0" w:space="0" w:color="auto"/>
            <w:left w:val="none" w:sz="0" w:space="0" w:color="auto"/>
            <w:bottom w:val="none" w:sz="0" w:space="0" w:color="auto"/>
            <w:right w:val="none" w:sz="0" w:space="0" w:color="auto"/>
          </w:divBdr>
          <w:divsChild>
            <w:div w:id="19592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9019">
      <w:bodyDiv w:val="1"/>
      <w:marLeft w:val="0"/>
      <w:marRight w:val="0"/>
      <w:marTop w:val="0"/>
      <w:marBottom w:val="0"/>
      <w:divBdr>
        <w:top w:val="none" w:sz="0" w:space="0" w:color="auto"/>
        <w:left w:val="none" w:sz="0" w:space="0" w:color="auto"/>
        <w:bottom w:val="none" w:sz="0" w:space="0" w:color="auto"/>
        <w:right w:val="none" w:sz="0" w:space="0" w:color="auto"/>
      </w:divBdr>
    </w:div>
    <w:div w:id="537930465">
      <w:bodyDiv w:val="1"/>
      <w:marLeft w:val="0"/>
      <w:marRight w:val="0"/>
      <w:marTop w:val="0"/>
      <w:marBottom w:val="0"/>
      <w:divBdr>
        <w:top w:val="none" w:sz="0" w:space="0" w:color="auto"/>
        <w:left w:val="none" w:sz="0" w:space="0" w:color="auto"/>
        <w:bottom w:val="none" w:sz="0" w:space="0" w:color="auto"/>
        <w:right w:val="none" w:sz="0" w:space="0" w:color="auto"/>
      </w:divBdr>
    </w:div>
    <w:div w:id="751203543">
      <w:bodyDiv w:val="1"/>
      <w:marLeft w:val="0"/>
      <w:marRight w:val="0"/>
      <w:marTop w:val="0"/>
      <w:marBottom w:val="0"/>
      <w:divBdr>
        <w:top w:val="none" w:sz="0" w:space="0" w:color="auto"/>
        <w:left w:val="none" w:sz="0" w:space="0" w:color="auto"/>
        <w:bottom w:val="none" w:sz="0" w:space="0" w:color="auto"/>
        <w:right w:val="none" w:sz="0" w:space="0" w:color="auto"/>
      </w:divBdr>
    </w:div>
    <w:div w:id="857280655">
      <w:bodyDiv w:val="1"/>
      <w:marLeft w:val="0"/>
      <w:marRight w:val="0"/>
      <w:marTop w:val="0"/>
      <w:marBottom w:val="0"/>
      <w:divBdr>
        <w:top w:val="none" w:sz="0" w:space="0" w:color="auto"/>
        <w:left w:val="none" w:sz="0" w:space="0" w:color="auto"/>
        <w:bottom w:val="none" w:sz="0" w:space="0" w:color="auto"/>
        <w:right w:val="none" w:sz="0" w:space="0" w:color="auto"/>
      </w:divBdr>
    </w:div>
    <w:div w:id="865171325">
      <w:bodyDiv w:val="1"/>
      <w:marLeft w:val="0"/>
      <w:marRight w:val="0"/>
      <w:marTop w:val="0"/>
      <w:marBottom w:val="0"/>
      <w:divBdr>
        <w:top w:val="none" w:sz="0" w:space="0" w:color="auto"/>
        <w:left w:val="none" w:sz="0" w:space="0" w:color="auto"/>
        <w:bottom w:val="none" w:sz="0" w:space="0" w:color="auto"/>
        <w:right w:val="none" w:sz="0" w:space="0" w:color="auto"/>
      </w:divBdr>
    </w:div>
    <w:div w:id="908999715">
      <w:bodyDiv w:val="1"/>
      <w:marLeft w:val="0"/>
      <w:marRight w:val="0"/>
      <w:marTop w:val="0"/>
      <w:marBottom w:val="0"/>
      <w:divBdr>
        <w:top w:val="none" w:sz="0" w:space="0" w:color="auto"/>
        <w:left w:val="none" w:sz="0" w:space="0" w:color="auto"/>
        <w:bottom w:val="none" w:sz="0" w:space="0" w:color="auto"/>
        <w:right w:val="none" w:sz="0" w:space="0" w:color="auto"/>
      </w:divBdr>
    </w:div>
    <w:div w:id="958948232">
      <w:bodyDiv w:val="1"/>
      <w:marLeft w:val="0"/>
      <w:marRight w:val="0"/>
      <w:marTop w:val="0"/>
      <w:marBottom w:val="0"/>
      <w:divBdr>
        <w:top w:val="none" w:sz="0" w:space="0" w:color="auto"/>
        <w:left w:val="none" w:sz="0" w:space="0" w:color="auto"/>
        <w:bottom w:val="none" w:sz="0" w:space="0" w:color="auto"/>
        <w:right w:val="none" w:sz="0" w:space="0" w:color="auto"/>
      </w:divBdr>
    </w:div>
    <w:div w:id="1060900911">
      <w:bodyDiv w:val="1"/>
      <w:marLeft w:val="0"/>
      <w:marRight w:val="0"/>
      <w:marTop w:val="0"/>
      <w:marBottom w:val="0"/>
      <w:divBdr>
        <w:top w:val="none" w:sz="0" w:space="0" w:color="auto"/>
        <w:left w:val="none" w:sz="0" w:space="0" w:color="auto"/>
        <w:bottom w:val="none" w:sz="0" w:space="0" w:color="auto"/>
        <w:right w:val="none" w:sz="0" w:space="0" w:color="auto"/>
      </w:divBdr>
    </w:div>
    <w:div w:id="1108038121">
      <w:bodyDiv w:val="1"/>
      <w:marLeft w:val="0"/>
      <w:marRight w:val="0"/>
      <w:marTop w:val="0"/>
      <w:marBottom w:val="0"/>
      <w:divBdr>
        <w:top w:val="none" w:sz="0" w:space="0" w:color="auto"/>
        <w:left w:val="none" w:sz="0" w:space="0" w:color="auto"/>
        <w:bottom w:val="none" w:sz="0" w:space="0" w:color="auto"/>
        <w:right w:val="none" w:sz="0" w:space="0" w:color="auto"/>
      </w:divBdr>
    </w:div>
    <w:div w:id="1185241378">
      <w:bodyDiv w:val="1"/>
      <w:marLeft w:val="0"/>
      <w:marRight w:val="0"/>
      <w:marTop w:val="0"/>
      <w:marBottom w:val="0"/>
      <w:divBdr>
        <w:top w:val="none" w:sz="0" w:space="0" w:color="auto"/>
        <w:left w:val="none" w:sz="0" w:space="0" w:color="auto"/>
        <w:bottom w:val="none" w:sz="0" w:space="0" w:color="auto"/>
        <w:right w:val="none" w:sz="0" w:space="0" w:color="auto"/>
      </w:divBdr>
    </w:div>
    <w:div w:id="1236739039">
      <w:bodyDiv w:val="1"/>
      <w:marLeft w:val="0"/>
      <w:marRight w:val="0"/>
      <w:marTop w:val="0"/>
      <w:marBottom w:val="0"/>
      <w:divBdr>
        <w:top w:val="none" w:sz="0" w:space="0" w:color="auto"/>
        <w:left w:val="none" w:sz="0" w:space="0" w:color="auto"/>
        <w:bottom w:val="none" w:sz="0" w:space="0" w:color="auto"/>
        <w:right w:val="none" w:sz="0" w:space="0" w:color="auto"/>
      </w:divBdr>
    </w:div>
    <w:div w:id="1310553145">
      <w:bodyDiv w:val="1"/>
      <w:marLeft w:val="0"/>
      <w:marRight w:val="0"/>
      <w:marTop w:val="0"/>
      <w:marBottom w:val="0"/>
      <w:divBdr>
        <w:top w:val="none" w:sz="0" w:space="0" w:color="auto"/>
        <w:left w:val="none" w:sz="0" w:space="0" w:color="auto"/>
        <w:bottom w:val="none" w:sz="0" w:space="0" w:color="auto"/>
        <w:right w:val="none" w:sz="0" w:space="0" w:color="auto"/>
      </w:divBdr>
      <w:divsChild>
        <w:div w:id="1748845087">
          <w:marLeft w:val="480"/>
          <w:marRight w:val="0"/>
          <w:marTop w:val="0"/>
          <w:marBottom w:val="0"/>
          <w:divBdr>
            <w:top w:val="none" w:sz="0" w:space="0" w:color="auto"/>
            <w:left w:val="none" w:sz="0" w:space="0" w:color="auto"/>
            <w:bottom w:val="none" w:sz="0" w:space="0" w:color="auto"/>
            <w:right w:val="none" w:sz="0" w:space="0" w:color="auto"/>
          </w:divBdr>
          <w:divsChild>
            <w:div w:id="1797066617">
              <w:marLeft w:val="0"/>
              <w:marRight w:val="0"/>
              <w:marTop w:val="0"/>
              <w:marBottom w:val="0"/>
              <w:divBdr>
                <w:top w:val="none" w:sz="0" w:space="0" w:color="auto"/>
                <w:left w:val="none" w:sz="0" w:space="0" w:color="auto"/>
                <w:bottom w:val="none" w:sz="0" w:space="0" w:color="auto"/>
                <w:right w:val="none" w:sz="0" w:space="0" w:color="auto"/>
              </w:divBdr>
            </w:div>
            <w:div w:id="522476636">
              <w:marLeft w:val="0"/>
              <w:marRight w:val="0"/>
              <w:marTop w:val="0"/>
              <w:marBottom w:val="0"/>
              <w:divBdr>
                <w:top w:val="none" w:sz="0" w:space="0" w:color="auto"/>
                <w:left w:val="none" w:sz="0" w:space="0" w:color="auto"/>
                <w:bottom w:val="none" w:sz="0" w:space="0" w:color="auto"/>
                <w:right w:val="none" w:sz="0" w:space="0" w:color="auto"/>
              </w:divBdr>
            </w:div>
            <w:div w:id="1237783139">
              <w:marLeft w:val="0"/>
              <w:marRight w:val="0"/>
              <w:marTop w:val="0"/>
              <w:marBottom w:val="0"/>
              <w:divBdr>
                <w:top w:val="none" w:sz="0" w:space="0" w:color="auto"/>
                <w:left w:val="none" w:sz="0" w:space="0" w:color="auto"/>
                <w:bottom w:val="none" w:sz="0" w:space="0" w:color="auto"/>
                <w:right w:val="none" w:sz="0" w:space="0" w:color="auto"/>
              </w:divBdr>
            </w:div>
            <w:div w:id="19204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469">
      <w:bodyDiv w:val="1"/>
      <w:marLeft w:val="0"/>
      <w:marRight w:val="0"/>
      <w:marTop w:val="0"/>
      <w:marBottom w:val="0"/>
      <w:divBdr>
        <w:top w:val="none" w:sz="0" w:space="0" w:color="auto"/>
        <w:left w:val="none" w:sz="0" w:space="0" w:color="auto"/>
        <w:bottom w:val="none" w:sz="0" w:space="0" w:color="auto"/>
        <w:right w:val="none" w:sz="0" w:space="0" w:color="auto"/>
      </w:divBdr>
    </w:div>
    <w:div w:id="1370254299">
      <w:bodyDiv w:val="1"/>
      <w:marLeft w:val="0"/>
      <w:marRight w:val="0"/>
      <w:marTop w:val="0"/>
      <w:marBottom w:val="0"/>
      <w:divBdr>
        <w:top w:val="none" w:sz="0" w:space="0" w:color="auto"/>
        <w:left w:val="none" w:sz="0" w:space="0" w:color="auto"/>
        <w:bottom w:val="none" w:sz="0" w:space="0" w:color="auto"/>
        <w:right w:val="none" w:sz="0" w:space="0" w:color="auto"/>
      </w:divBdr>
    </w:div>
    <w:div w:id="1549410669">
      <w:bodyDiv w:val="1"/>
      <w:marLeft w:val="0"/>
      <w:marRight w:val="0"/>
      <w:marTop w:val="0"/>
      <w:marBottom w:val="0"/>
      <w:divBdr>
        <w:top w:val="none" w:sz="0" w:space="0" w:color="auto"/>
        <w:left w:val="none" w:sz="0" w:space="0" w:color="auto"/>
        <w:bottom w:val="none" w:sz="0" w:space="0" w:color="auto"/>
        <w:right w:val="none" w:sz="0" w:space="0" w:color="auto"/>
      </w:divBdr>
    </w:div>
    <w:div w:id="1671709751">
      <w:bodyDiv w:val="1"/>
      <w:marLeft w:val="0"/>
      <w:marRight w:val="0"/>
      <w:marTop w:val="0"/>
      <w:marBottom w:val="0"/>
      <w:divBdr>
        <w:top w:val="none" w:sz="0" w:space="0" w:color="auto"/>
        <w:left w:val="none" w:sz="0" w:space="0" w:color="auto"/>
        <w:bottom w:val="none" w:sz="0" w:space="0" w:color="auto"/>
        <w:right w:val="none" w:sz="0" w:space="0" w:color="auto"/>
      </w:divBdr>
    </w:div>
    <w:div w:id="1767191790">
      <w:bodyDiv w:val="1"/>
      <w:marLeft w:val="0"/>
      <w:marRight w:val="0"/>
      <w:marTop w:val="0"/>
      <w:marBottom w:val="0"/>
      <w:divBdr>
        <w:top w:val="none" w:sz="0" w:space="0" w:color="auto"/>
        <w:left w:val="none" w:sz="0" w:space="0" w:color="auto"/>
        <w:bottom w:val="none" w:sz="0" w:space="0" w:color="auto"/>
        <w:right w:val="none" w:sz="0" w:space="0" w:color="auto"/>
      </w:divBdr>
    </w:div>
    <w:div w:id="1923448300">
      <w:bodyDiv w:val="1"/>
      <w:marLeft w:val="0"/>
      <w:marRight w:val="0"/>
      <w:marTop w:val="0"/>
      <w:marBottom w:val="0"/>
      <w:divBdr>
        <w:top w:val="none" w:sz="0" w:space="0" w:color="auto"/>
        <w:left w:val="none" w:sz="0" w:space="0" w:color="auto"/>
        <w:bottom w:val="none" w:sz="0" w:space="0" w:color="auto"/>
        <w:right w:val="none" w:sz="0" w:space="0" w:color="auto"/>
      </w:divBdr>
    </w:div>
    <w:div w:id="2050108592">
      <w:bodyDiv w:val="1"/>
      <w:marLeft w:val="0"/>
      <w:marRight w:val="0"/>
      <w:marTop w:val="0"/>
      <w:marBottom w:val="0"/>
      <w:divBdr>
        <w:top w:val="none" w:sz="0" w:space="0" w:color="auto"/>
        <w:left w:val="none" w:sz="0" w:space="0" w:color="auto"/>
        <w:bottom w:val="none" w:sz="0" w:space="0" w:color="auto"/>
        <w:right w:val="none" w:sz="0" w:space="0" w:color="auto"/>
      </w:divBdr>
      <w:divsChild>
        <w:div w:id="230777903">
          <w:marLeft w:val="480"/>
          <w:marRight w:val="0"/>
          <w:marTop w:val="0"/>
          <w:marBottom w:val="0"/>
          <w:divBdr>
            <w:top w:val="none" w:sz="0" w:space="0" w:color="auto"/>
            <w:left w:val="none" w:sz="0" w:space="0" w:color="auto"/>
            <w:bottom w:val="none" w:sz="0" w:space="0" w:color="auto"/>
            <w:right w:val="none" w:sz="0" w:space="0" w:color="auto"/>
          </w:divBdr>
          <w:divsChild>
            <w:div w:id="735670047">
              <w:marLeft w:val="0"/>
              <w:marRight w:val="0"/>
              <w:marTop w:val="0"/>
              <w:marBottom w:val="0"/>
              <w:divBdr>
                <w:top w:val="none" w:sz="0" w:space="0" w:color="auto"/>
                <w:left w:val="none" w:sz="0" w:space="0" w:color="auto"/>
                <w:bottom w:val="none" w:sz="0" w:space="0" w:color="auto"/>
                <w:right w:val="none" w:sz="0" w:space="0" w:color="auto"/>
              </w:divBdr>
            </w:div>
            <w:div w:id="260652978">
              <w:marLeft w:val="0"/>
              <w:marRight w:val="0"/>
              <w:marTop w:val="0"/>
              <w:marBottom w:val="0"/>
              <w:divBdr>
                <w:top w:val="none" w:sz="0" w:space="0" w:color="auto"/>
                <w:left w:val="none" w:sz="0" w:space="0" w:color="auto"/>
                <w:bottom w:val="none" w:sz="0" w:space="0" w:color="auto"/>
                <w:right w:val="none" w:sz="0" w:space="0" w:color="auto"/>
              </w:divBdr>
            </w:div>
            <w:div w:id="405541489">
              <w:marLeft w:val="0"/>
              <w:marRight w:val="0"/>
              <w:marTop w:val="0"/>
              <w:marBottom w:val="0"/>
              <w:divBdr>
                <w:top w:val="none" w:sz="0" w:space="0" w:color="auto"/>
                <w:left w:val="none" w:sz="0" w:space="0" w:color="auto"/>
                <w:bottom w:val="none" w:sz="0" w:space="0" w:color="auto"/>
                <w:right w:val="none" w:sz="0" w:space="0" w:color="auto"/>
              </w:divBdr>
            </w:div>
            <w:div w:id="3467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0023862" TargetMode="External"/><Relationship Id="rId13" Type="http://schemas.openxmlformats.org/officeDocument/2006/relationships/hyperlink" Target="https://doi.org/10.2307/3124244" TargetMode="External"/><Relationship Id="rId18" Type="http://schemas.openxmlformats.org/officeDocument/2006/relationships/hyperlink" Target="https://provost.gwu.edu/administration-final-examinations-during-examination-period" TargetMode="External"/><Relationship Id="rId3" Type="http://schemas.openxmlformats.org/officeDocument/2006/relationships/settings" Target="settings.xml"/><Relationship Id="rId21" Type="http://schemas.openxmlformats.org/officeDocument/2006/relationships/hyperlink" Target="https://disabilitysupport.gwu.edu/" TargetMode="External"/><Relationship Id="rId7" Type="http://schemas.openxmlformats.org/officeDocument/2006/relationships/hyperlink" Target="mailto:Clement@GWU.edu" TargetMode="External"/><Relationship Id="rId12" Type="http://schemas.openxmlformats.org/officeDocument/2006/relationships/hyperlink" Target="http://www.jstor.org/stable/41212203" TargetMode="External"/><Relationship Id="rId17" Type="http://schemas.openxmlformats.org/officeDocument/2006/relationships/hyperlink" Target="https://www.newyorker.com/magazine/2009/09/21/eight-day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eeh.2004.03.004" TargetMode="External"/><Relationship Id="rId20" Type="http://schemas.openxmlformats.org/officeDocument/2006/relationships/hyperlink" Target="http://studentconduct.gwu.edu/code-academic-integrit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stor.org/stable/181811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jstor.org/stable/2113597" TargetMode="External"/><Relationship Id="rId23" Type="http://schemas.openxmlformats.org/officeDocument/2006/relationships/header" Target="header1.xml"/><Relationship Id="rId10" Type="http://schemas.openxmlformats.org/officeDocument/2006/relationships/hyperlink" Target="https://doi.org/10.2307/2947236" TargetMode="External"/><Relationship Id="rId19" Type="http://schemas.openxmlformats.org/officeDocument/2006/relationships/hyperlink" Target="https://students.gwu.edu/accommodations-religious-holidays" TargetMode="External"/><Relationship Id="rId4" Type="http://schemas.openxmlformats.org/officeDocument/2006/relationships/webSettings" Target="webSettings.xml"/><Relationship Id="rId9" Type="http://schemas.openxmlformats.org/officeDocument/2006/relationships/hyperlink" Target="http://www.jstor.org/stable/j.ctt14bt8pw.18" TargetMode="External"/><Relationship Id="rId14" Type="http://schemas.openxmlformats.org/officeDocument/2006/relationships/hyperlink" Target="http://www.jstor.org/stable/j.ctt1dfnrs7.3" TargetMode="External"/><Relationship Id="rId22" Type="http://schemas.openxmlformats.org/officeDocument/2006/relationships/hyperlink" Target="http://counselingcenter.gw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20Julian%20Clement\Documents\Custom%20Office%20Templates\DS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9D6B29E-E582-454D-BF00-447A659E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DSRT.dotx</Template>
  <TotalTime>1</TotalTime>
  <Pages>6</Pages>
  <Words>1918</Words>
  <Characters>12553</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dc:creator>
  <cp:keywords/>
  <dc:description/>
  <cp:lastModifiedBy>BJC</cp:lastModifiedBy>
  <cp:revision>2</cp:revision>
  <dcterms:created xsi:type="dcterms:W3CDTF">2019-08-09T20:30:00Z</dcterms:created>
  <dcterms:modified xsi:type="dcterms:W3CDTF">2019-08-09T20:30:00Z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zotero-version="4.0.17.1"&gt;&lt;session id="SMyJmkgF"/&gt;&lt;style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